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3B" w:rsidRPr="00205F1D" w:rsidRDefault="00CB463B" w:rsidP="00CB463B">
      <w:pPr>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column">
              <wp:posOffset>-361950</wp:posOffset>
            </wp:positionH>
            <wp:positionV relativeFrom="paragraph">
              <wp:posOffset>-457200</wp:posOffset>
            </wp:positionV>
            <wp:extent cx="1581150" cy="1190625"/>
            <wp:effectExtent l="19050" t="0" r="0" b="0"/>
            <wp:wrapNone/>
            <wp:docPr id="2" name="Picture 0" descr="LEE Model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Model 2010.BMP"/>
                    <pic:cNvPicPr/>
                  </pic:nvPicPr>
                  <pic:blipFill>
                    <a:blip r:embed="rId5" cstate="print"/>
                    <a:stretch>
                      <a:fillRect/>
                    </a:stretch>
                  </pic:blipFill>
                  <pic:spPr>
                    <a:xfrm>
                      <a:off x="0" y="0"/>
                      <a:ext cx="1581150" cy="1190625"/>
                    </a:xfrm>
                    <a:prstGeom prst="rect">
                      <a:avLst/>
                    </a:prstGeom>
                  </pic:spPr>
                </pic:pic>
              </a:graphicData>
            </a:graphic>
          </wp:anchor>
        </w:drawing>
      </w:r>
      <w:r w:rsidR="00074414">
        <w:rPr>
          <w:rFonts w:ascii="Arial" w:hAnsi="Arial" w:cs="Arial"/>
          <w:b/>
          <w:noProof/>
        </w:rPr>
        <w:t xml:space="preserve">PSYC417 - </w:t>
      </w:r>
      <w:bookmarkStart w:id="0" w:name="_GoBack"/>
      <w:bookmarkEnd w:id="0"/>
      <w:r w:rsidR="00EC1E33">
        <w:rPr>
          <w:rFonts w:ascii="Arial" w:hAnsi="Arial" w:cs="Arial"/>
          <w:b/>
        </w:rPr>
        <w:t>Assessment of Student Learning</w:t>
      </w:r>
    </w:p>
    <w:p w:rsidR="00CB463B" w:rsidRPr="00205F1D" w:rsidRDefault="00CB463B" w:rsidP="00CB463B">
      <w:pPr>
        <w:jc w:val="center"/>
        <w:rPr>
          <w:rFonts w:ascii="Arial" w:hAnsi="Arial" w:cs="Arial"/>
          <w:b/>
          <w:i/>
        </w:rPr>
      </w:pPr>
      <w:r w:rsidRPr="00205F1D">
        <w:rPr>
          <w:rFonts w:ascii="Arial" w:hAnsi="Arial" w:cs="Arial"/>
          <w:b/>
          <w:i/>
        </w:rPr>
        <w:t>Lifelong Learner--Effective Educator--Ethical Practitioner</w:t>
      </w:r>
    </w:p>
    <w:p w:rsidR="009D1624" w:rsidRPr="009D1624" w:rsidRDefault="00CB463B" w:rsidP="00CB463B">
      <w:pPr>
        <w:spacing w:before="60" w:after="100" w:afterAutospacing="1"/>
        <w:outlineLvl w:val="0"/>
        <w:rPr>
          <w:rFonts w:ascii="Arial Unicode MS" w:eastAsia="Arial Unicode MS" w:hAnsi="Arial Unicode MS" w:cs="Arial Unicode MS"/>
          <w:color w:val="000000"/>
          <w:sz w:val="24"/>
          <w:szCs w:val="24"/>
        </w:rPr>
      </w:pPr>
      <w:r>
        <w:rPr>
          <w:rFonts w:ascii="Trebuchet MS" w:eastAsia="Times New Roman" w:hAnsi="Trebuchet MS" w:cs="Times New Roman"/>
          <w:color w:val="000000"/>
          <w:kern w:val="36"/>
          <w:sz w:val="48"/>
          <w:szCs w:val="48"/>
        </w:rPr>
        <w:br/>
      </w:r>
      <w:r w:rsidR="009D1624" w:rsidRPr="009D1624">
        <w:rPr>
          <w:rFonts w:ascii="Trebuchet MS" w:eastAsia="Times New Roman" w:hAnsi="Trebuchet MS" w:cs="Times New Roman"/>
          <w:color w:val="000000"/>
          <w:sz w:val="24"/>
          <w:szCs w:val="24"/>
        </w:rPr>
        <w:t>Professor:    William Estes</w:t>
      </w:r>
      <w:r w:rsidR="009D1624" w:rsidRPr="009D1624">
        <w:rPr>
          <w:rFonts w:ascii="Trebuchet MS" w:eastAsia="Times New Roman" w:hAnsi="Trebuchet MS" w:cs="Times New Roman"/>
          <w:color w:val="000000"/>
          <w:sz w:val="24"/>
          <w:szCs w:val="24"/>
        </w:rPr>
        <w:br/>
        <w:t>Office:         209-E DeVos Ed Building</w:t>
      </w:r>
      <w:r w:rsidR="009D1624" w:rsidRPr="009D1624">
        <w:rPr>
          <w:rFonts w:ascii="Trebuchet MS" w:eastAsia="Times New Roman" w:hAnsi="Trebuchet MS" w:cs="Times New Roman"/>
          <w:color w:val="000000"/>
          <w:sz w:val="24"/>
          <w:szCs w:val="24"/>
        </w:rPr>
        <w:br/>
        <w:t>Phone:         614.8476</w:t>
      </w:r>
      <w:r w:rsidR="009D1624" w:rsidRPr="009D1624">
        <w:rPr>
          <w:rFonts w:ascii="Trebuchet MS" w:eastAsia="Times New Roman" w:hAnsi="Trebuchet MS" w:cs="Times New Roman"/>
          <w:color w:val="000000"/>
          <w:sz w:val="24"/>
          <w:szCs w:val="24"/>
        </w:rPr>
        <w:br/>
        <w:t>Better yet:   </w:t>
      </w:r>
      <w:hyperlink r:id="rId6" w:history="1">
        <w:r w:rsidR="009D1624" w:rsidRPr="009D1624">
          <w:rPr>
            <w:rFonts w:ascii="Trebuchet MS" w:eastAsia="Times New Roman" w:hAnsi="Trebuchet MS" w:cs="Times New Roman"/>
            <w:color w:val="990000"/>
            <w:sz w:val="24"/>
            <w:szCs w:val="24"/>
            <w:u w:val="single"/>
          </w:rPr>
          <w:t>bestes@leeuniversity.edu</w:t>
        </w:r>
      </w:hyperlink>
      <w:r w:rsidR="009D1624" w:rsidRPr="009D1624">
        <w:rPr>
          <w:rFonts w:ascii="Trebuchet MS" w:eastAsia="Times New Roman" w:hAnsi="Trebuchet MS" w:cs="Times New Roman"/>
          <w:color w:val="000000"/>
          <w:sz w:val="24"/>
          <w:szCs w:val="24"/>
        </w:rPr>
        <w:t>       </w:t>
      </w:r>
      <w:r w:rsidR="009D1624" w:rsidRPr="009D1624">
        <w:rPr>
          <w:rFonts w:ascii="Trebuchet MS" w:eastAsia="Times New Roman" w:hAnsi="Trebuchet MS" w:cs="Times New Roman"/>
          <w:color w:val="000000"/>
          <w:sz w:val="24"/>
          <w:szCs w:val="24"/>
        </w:rPr>
        <w:br/>
      </w:r>
      <w:r w:rsidR="009D1624" w:rsidRPr="009D1624">
        <w:rPr>
          <w:rFonts w:ascii="Trebuchet MS" w:eastAsia="Times New Roman" w:hAnsi="Trebuchet MS" w:cs="Times New Roman"/>
          <w:color w:val="000000"/>
          <w:sz w:val="24"/>
          <w:szCs w:val="24"/>
        </w:rPr>
        <w:br/>
      </w:r>
      <w:r w:rsidR="009D1624" w:rsidRPr="009D1624">
        <w:rPr>
          <w:rFonts w:ascii="Trebuchet MS" w:eastAsia="Arial Unicode MS" w:hAnsi="Trebuchet MS" w:cs="Arial Unicode MS"/>
          <w:b/>
          <w:bCs/>
          <w:color w:val="000000"/>
          <w:sz w:val="28"/>
          <w:szCs w:val="28"/>
        </w:rPr>
        <w:t>I. </w:t>
      </w:r>
      <w:r w:rsidR="009D1624" w:rsidRPr="009D1624">
        <w:rPr>
          <w:rFonts w:ascii="Trebuchet MS" w:eastAsia="Arial Unicode MS" w:hAnsi="Trebuchet MS" w:cs="Arial Unicode MS"/>
          <w:b/>
          <w:bCs/>
          <w:color w:val="000000"/>
          <w:sz w:val="28"/>
        </w:rPr>
        <w:t> </w:t>
      </w:r>
      <w:r w:rsidR="009D1624" w:rsidRPr="009D1624">
        <w:rPr>
          <w:rFonts w:ascii="Trebuchet MS" w:eastAsia="Arial Unicode MS" w:hAnsi="Trebuchet MS" w:cs="Arial Unicode MS"/>
          <w:b/>
          <w:bCs/>
          <w:color w:val="000000"/>
          <w:sz w:val="28"/>
          <w:szCs w:val="28"/>
        </w:rPr>
        <w:t>   </w:t>
      </w:r>
      <w:r w:rsidR="009D1624" w:rsidRPr="009D1624">
        <w:rPr>
          <w:rFonts w:ascii="Trebuchet MS" w:eastAsia="Arial Unicode MS" w:hAnsi="Trebuchet MS" w:cs="Arial Unicode MS"/>
          <w:b/>
          <w:bCs/>
          <w:color w:val="000000"/>
          <w:sz w:val="28"/>
        </w:rPr>
        <w:t> </w:t>
      </w:r>
      <w:r w:rsidR="009D1624" w:rsidRPr="009D1624">
        <w:rPr>
          <w:rFonts w:ascii="Trebuchet MS" w:eastAsia="Arial Unicode MS" w:hAnsi="Trebuchet MS" w:cs="Arial Unicode MS"/>
          <w:b/>
          <w:bCs/>
          <w:color w:val="000000"/>
          <w:sz w:val="28"/>
          <w:szCs w:val="28"/>
        </w:rPr>
        <w:t>Texts</w:t>
      </w:r>
    </w:p>
    <w:p w:rsidR="00CB463B" w:rsidRDefault="009D1624" w:rsidP="00CB463B">
      <w:pPr>
        <w:spacing w:before="60" w:after="60"/>
        <w:ind w:left="1440" w:hanging="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u w:val="single"/>
        </w:rPr>
        <w:t>Measurement and Assessment in Teaching</w:t>
      </w:r>
      <w:r w:rsidRPr="009D1624">
        <w:rPr>
          <w:rFonts w:ascii="Trebuchet MS" w:eastAsia="Arial Unicode MS" w:hAnsi="Trebuchet MS" w:cs="Arial Unicode MS"/>
          <w:color w:val="000000"/>
          <w:sz w:val="24"/>
          <w:szCs w:val="24"/>
        </w:rPr>
        <w:t> (10/e). Robert Linn and David Miller. Pearson, 2008.</w:t>
      </w:r>
    </w:p>
    <w:p w:rsidR="00CB463B" w:rsidRDefault="00CB463B" w:rsidP="00CB463B">
      <w:pPr>
        <w:spacing w:before="60" w:after="60"/>
        <w:ind w:left="1440" w:hanging="720"/>
        <w:rPr>
          <w:rFonts w:ascii="Trebuchet MS" w:eastAsia="Arial Unicode MS" w:hAnsi="Trebuchet MS" w:cs="Arial Unicode MS"/>
          <w:color w:val="000000"/>
          <w:sz w:val="24"/>
          <w:szCs w:val="24"/>
          <w:u w:val="single"/>
        </w:rPr>
      </w:pPr>
    </w:p>
    <w:p w:rsidR="009D1624" w:rsidRPr="009D1624" w:rsidRDefault="009D1624" w:rsidP="00CB463B">
      <w:pPr>
        <w:spacing w:before="60" w:after="60"/>
        <w:ind w:left="144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u w:val="single"/>
        </w:rPr>
        <w:t xml:space="preserve">The Case </w:t>
      </w:r>
      <w:proofErr w:type="gramStart"/>
      <w:r w:rsidRPr="009D1624">
        <w:rPr>
          <w:rFonts w:ascii="Trebuchet MS" w:eastAsia="Arial Unicode MS" w:hAnsi="Trebuchet MS" w:cs="Arial Unicode MS"/>
          <w:color w:val="000000"/>
          <w:sz w:val="24"/>
          <w:szCs w:val="24"/>
          <w:u w:val="single"/>
        </w:rPr>
        <w:t>Against</w:t>
      </w:r>
      <w:proofErr w:type="gramEnd"/>
      <w:r w:rsidRPr="009D1624">
        <w:rPr>
          <w:rFonts w:ascii="Trebuchet MS" w:eastAsia="Arial Unicode MS" w:hAnsi="Trebuchet MS" w:cs="Arial Unicode MS"/>
          <w:color w:val="000000"/>
          <w:sz w:val="24"/>
          <w:szCs w:val="24"/>
          <w:u w:val="single"/>
        </w:rPr>
        <w:t xml:space="preserve"> Standardized Testing</w:t>
      </w:r>
      <w:r w:rsidRPr="009D1624">
        <w:rPr>
          <w:rFonts w:ascii="Trebuchet MS" w:eastAsia="Arial Unicode MS" w:hAnsi="Trebuchet MS" w:cs="Arial Unicode MS"/>
          <w:color w:val="000000"/>
          <w:sz w:val="24"/>
          <w:szCs w:val="24"/>
        </w:rPr>
        <w:t>.  Alfie Kohn, Heinemann, 2000.</w:t>
      </w:r>
    </w:p>
    <w:p w:rsidR="009D1624" w:rsidRPr="009D1624" w:rsidRDefault="009D1624" w:rsidP="009D1624">
      <w:pPr>
        <w:spacing w:before="6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II.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University</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Mission</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Statement</w:t>
      </w:r>
    </w:p>
    <w:p w:rsidR="009D1624" w:rsidRPr="009D1624" w:rsidRDefault="009D1624" w:rsidP="009D1624">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Lee University seeks to provide education that integrates biblical truth as revealed in the Holy Scriptures with truth discovered through the study of the arts and sciences and in the practice of various professions. A personal commitment to Jesus Christ as Lord and Savior is the controlling perspective from which the educational enterprise is carried out. The foundational purpose of all educational programs is to develop within the students - knowledge, appreciation, understanding, ability and skills which will prepare them for responsible living in the modern world.</w:t>
      </w:r>
    </w:p>
    <w:p w:rsidR="009D1624" w:rsidRPr="009D1624" w:rsidRDefault="009D1624" w:rsidP="009D1624">
      <w:pPr>
        <w:spacing w:before="6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III.</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Catalog Description</w:t>
      </w:r>
    </w:p>
    <w:p w:rsidR="009D1624" w:rsidRPr="009D1624" w:rsidRDefault="009D1624" w:rsidP="009D1624">
      <w:pPr>
        <w:spacing w:before="10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xml:space="preserve">A study of the theories and principles of </w:t>
      </w:r>
      <w:r w:rsidR="00BF3F83">
        <w:rPr>
          <w:rFonts w:ascii="Trebuchet MS" w:eastAsia="Arial Unicode MS" w:hAnsi="Trebuchet MS" w:cs="Arial Unicode MS"/>
          <w:color w:val="000000"/>
          <w:sz w:val="24"/>
          <w:szCs w:val="24"/>
        </w:rPr>
        <w:t>assessment</w:t>
      </w:r>
      <w:r w:rsidRPr="009D1624">
        <w:rPr>
          <w:rFonts w:ascii="Trebuchet MS" w:eastAsia="Arial Unicode MS" w:hAnsi="Trebuchet MS" w:cs="Arial Unicode MS"/>
          <w:color w:val="000000"/>
          <w:sz w:val="24"/>
          <w:szCs w:val="24"/>
        </w:rPr>
        <w:t xml:space="preserve"> which give </w:t>
      </w:r>
      <w:r w:rsidR="0025233D">
        <w:rPr>
          <w:rFonts w:ascii="Trebuchet MS" w:eastAsia="Arial Unicode MS" w:hAnsi="Trebuchet MS" w:cs="Arial Unicode MS"/>
          <w:color w:val="000000"/>
          <w:sz w:val="24"/>
          <w:szCs w:val="24"/>
        </w:rPr>
        <w:t xml:space="preserve">classroom </w:t>
      </w:r>
      <w:r w:rsidRPr="009D1624">
        <w:rPr>
          <w:rFonts w:ascii="Trebuchet MS" w:eastAsia="Arial Unicode MS" w:hAnsi="Trebuchet MS" w:cs="Arial Unicode MS"/>
          <w:color w:val="000000"/>
          <w:sz w:val="24"/>
          <w:szCs w:val="24"/>
        </w:rPr>
        <w:t xml:space="preserve">teachers </w:t>
      </w:r>
      <w:r w:rsidR="0025233D">
        <w:rPr>
          <w:rFonts w:ascii="Trebuchet MS" w:eastAsia="Arial Unicode MS" w:hAnsi="Trebuchet MS" w:cs="Arial Unicode MS"/>
          <w:color w:val="000000"/>
          <w:sz w:val="24"/>
          <w:szCs w:val="24"/>
        </w:rPr>
        <w:t>a</w:t>
      </w:r>
      <w:r w:rsidRPr="009D1624">
        <w:rPr>
          <w:rFonts w:ascii="Trebuchet MS" w:eastAsia="Arial Unicode MS" w:hAnsi="Trebuchet MS" w:cs="Arial Unicode MS"/>
          <w:color w:val="000000"/>
          <w:sz w:val="24"/>
          <w:szCs w:val="24"/>
        </w:rPr>
        <w:t xml:space="preserve"> better basis for directing </w:t>
      </w:r>
      <w:r w:rsidR="0025233D">
        <w:rPr>
          <w:rFonts w:ascii="Trebuchet MS" w:eastAsia="Arial Unicode MS" w:hAnsi="Trebuchet MS" w:cs="Arial Unicode MS"/>
          <w:color w:val="000000"/>
          <w:sz w:val="24"/>
          <w:szCs w:val="24"/>
        </w:rPr>
        <w:t>student learning and assessing such learning</w:t>
      </w:r>
      <w:r w:rsidRPr="009D1624">
        <w:rPr>
          <w:rFonts w:ascii="Trebuchet MS" w:eastAsia="Arial Unicode MS" w:hAnsi="Trebuchet MS" w:cs="Arial Unicode MS"/>
          <w:color w:val="000000"/>
          <w:sz w:val="24"/>
          <w:szCs w:val="24"/>
        </w:rPr>
        <w:t>. Three Credit Hours.</w:t>
      </w:r>
    </w:p>
    <w:p w:rsidR="009D1624" w:rsidRPr="009D1624" w:rsidRDefault="009D1624" w:rsidP="009D1624">
      <w:pPr>
        <w:spacing w:before="2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IV.</w:t>
      </w:r>
      <w:r w:rsidRPr="009D1624">
        <w:rPr>
          <w:rFonts w:ascii="Trebuchet MS" w:eastAsia="Arial Unicode MS" w:hAnsi="Trebuchet MS" w:cs="Arial Unicode MS"/>
          <w:b/>
          <w:bCs/>
          <w:color w:val="000000"/>
          <w:sz w:val="14"/>
          <w:szCs w:val="14"/>
        </w:rPr>
        <w:t>       </w:t>
      </w:r>
      <w:r w:rsidRPr="009D1624">
        <w:rPr>
          <w:rFonts w:ascii="Trebuchet MS" w:eastAsia="Arial Unicode MS" w:hAnsi="Trebuchet MS" w:cs="Arial Unicode MS"/>
          <w:b/>
          <w:bCs/>
          <w:color w:val="000000"/>
          <w:sz w:val="14"/>
        </w:rPr>
        <w:t> </w:t>
      </w:r>
      <w:r w:rsidRPr="009D1624">
        <w:rPr>
          <w:rFonts w:ascii="Trebuchet MS" w:eastAsia="Arial Unicode MS" w:hAnsi="Trebuchet MS" w:cs="Arial Unicode MS"/>
          <w:b/>
          <w:bCs/>
          <w:color w:val="000000"/>
          <w:sz w:val="28"/>
          <w:szCs w:val="28"/>
        </w:rPr>
        <w:t>Purpose Statement</w:t>
      </w:r>
    </w:p>
    <w:p w:rsidR="009D1624" w:rsidRPr="009D1624" w:rsidRDefault="009D1624" w:rsidP="009D1624">
      <w:pPr>
        <w:spacing w:before="10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This course is intended to introduce the student to the methods, skills, and strategies they will need as they become effective teachers in the assessment and evaluation of students in the public school setting.</w:t>
      </w:r>
    </w:p>
    <w:p w:rsidR="009D1624" w:rsidRPr="009D1624" w:rsidRDefault="009D1624" w:rsidP="009D1624">
      <w:pPr>
        <w:spacing w:before="2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Va.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General Instructional Objectives</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This course seeks to accomplish the following:</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1.</w:t>
      </w:r>
      <w:r w:rsidRPr="00BF3F83">
        <w:rPr>
          <w:rFonts w:ascii="Trebuchet MS" w:eastAsia="Arial Unicode MS" w:hAnsi="Trebuchet MS" w:cs="Arial Unicode MS"/>
          <w:color w:val="000000"/>
          <w:sz w:val="24"/>
          <w:szCs w:val="24"/>
        </w:rPr>
        <w:t>    </w:t>
      </w:r>
      <w:r w:rsidR="0025233D">
        <w:rPr>
          <w:rFonts w:ascii="Trebuchet MS" w:eastAsia="Arial Unicode MS" w:hAnsi="Trebuchet MS" w:cs="Arial Unicode MS"/>
          <w:color w:val="000000"/>
          <w:sz w:val="24"/>
          <w:szCs w:val="24"/>
        </w:rPr>
        <w:t>Introduce historical foundations of assessment</w:t>
      </w:r>
      <w:r w:rsidR="00787564">
        <w:rPr>
          <w:rFonts w:ascii="Trebuchet MS" w:eastAsia="Arial Unicode MS" w:hAnsi="Trebuchet MS" w:cs="Arial Unicode MS"/>
          <w:color w:val="000000"/>
          <w:sz w:val="24"/>
          <w:szCs w:val="24"/>
        </w:rPr>
        <w: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lastRenderedPageBreak/>
        <w:t>2.</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 xml:space="preserve">Review the basic principles and procedures of measurement theory and </w:t>
      </w:r>
      <w:r w:rsidR="0025233D">
        <w:rPr>
          <w:rFonts w:ascii="Trebuchet MS" w:eastAsia="Arial Unicode MS" w:hAnsi="Trebuchet MS" w:cs="Arial Unicode MS"/>
          <w:color w:val="000000"/>
          <w:sz w:val="24"/>
          <w:szCs w:val="24"/>
        </w:rPr>
        <w:t>statistics</w:t>
      </w:r>
      <w:r w:rsidRPr="009D1624">
        <w:rPr>
          <w:rFonts w:ascii="Trebuchet MS" w:eastAsia="Arial Unicode MS" w:hAnsi="Trebuchet MS" w:cs="Arial Unicode MS"/>
          <w:color w:val="000000"/>
          <w:sz w:val="24"/>
          <w:szCs w:val="24"/>
        </w:rPr>
        <w: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Examine the importance of both reliability and validity to both measurement and assessment.</w:t>
      </w:r>
      <w:r w:rsidR="00787564">
        <w:rPr>
          <w:rFonts w:ascii="Trebuchet MS" w:eastAsia="Arial Unicode MS" w:hAnsi="Trebuchet MS" w:cs="Arial Unicode MS"/>
          <w:color w:val="000000"/>
          <w:sz w:val="24"/>
          <w:szCs w:val="24"/>
        </w:rPr>
        <w:t xml:space="preserve"> (CT)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4.</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Develop an appreciation for individual differences and an understanding of the normal distribution of characteristics.</w:t>
      </w:r>
      <w:r w:rsidR="00787564">
        <w:rPr>
          <w:rFonts w:ascii="Trebuchet MS" w:eastAsia="Arial Unicode MS" w:hAnsi="Trebuchet MS" w:cs="Arial Unicode MS"/>
          <w:color w:val="000000"/>
          <w:sz w:val="24"/>
          <w:szCs w:val="24"/>
        </w:rPr>
        <w:t xml:space="preserve"> (E2)</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5.</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Develop an understanding of the peculiar problems involved in psychological and educational measurement.</w:t>
      </w:r>
      <w:r w:rsidR="00787564">
        <w:rPr>
          <w:rFonts w:ascii="Trebuchet MS" w:eastAsia="Arial Unicode MS" w:hAnsi="Trebuchet MS" w:cs="Arial Unicode MS"/>
          <w:color w:val="000000"/>
          <w:sz w:val="24"/>
          <w:szCs w:val="24"/>
        </w:rPr>
        <w:t xml:space="preserve"> (E2) (CT)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6.</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Examine various instruments that measure human characteristics and behavior. </w:t>
      </w:r>
      <w:r w:rsidR="00787564">
        <w:rPr>
          <w:rFonts w:ascii="Trebuchet MS" w:eastAsia="Arial Unicode MS" w:hAnsi="Trebuchet MS" w:cs="Arial Unicode MS"/>
          <w:color w:val="000000"/>
          <w:sz w:val="24"/>
          <w:szCs w:val="24"/>
        </w:rPr>
        <w:t xml:space="preserve"> (LL)</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7.</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Make applications of measurement theory to the classroom.</w:t>
      </w:r>
      <w:r w:rsidR="00787564">
        <w:rPr>
          <w:rFonts w:ascii="Trebuchet MS" w:eastAsia="Arial Unicode MS" w:hAnsi="Trebuchet MS" w:cs="Arial Unicode MS"/>
          <w:color w:val="000000"/>
          <w:sz w:val="24"/>
          <w:szCs w:val="24"/>
        </w:rPr>
        <w:t xml:space="preserve"> (E1)</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In a general sense, this course will be broken down into 3 parts: </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A review of elementary statistics</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Extensive work with Reliability and Validity</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And finally</w:t>
      </w:r>
      <w:r w:rsidR="0025233D">
        <w:rPr>
          <w:rFonts w:ascii="Trebuchet MS" w:eastAsia="Arial Unicode MS" w:hAnsi="Trebuchet MS" w:cs="Arial Unicode MS"/>
          <w:color w:val="000000"/>
          <w:sz w:val="24"/>
          <w:szCs w:val="24"/>
        </w:rPr>
        <w:t>,</w:t>
      </w:r>
      <w:r w:rsidRPr="00BF3F83">
        <w:rPr>
          <w:rFonts w:ascii="Trebuchet MS" w:eastAsia="Arial Unicode MS" w:hAnsi="Trebuchet MS" w:cs="Arial Unicode MS"/>
          <w:color w:val="000000"/>
          <w:sz w:val="24"/>
          <w:szCs w:val="24"/>
        </w:rPr>
        <w:t xml:space="preserve"> good test preparation and translation/application of results</w:t>
      </w:r>
    </w:p>
    <w:p w:rsidR="009D1624" w:rsidRPr="009D1624" w:rsidRDefault="009D1624" w:rsidP="009D1624">
      <w:pPr>
        <w:spacing w:before="60" w:after="60"/>
        <w:rPr>
          <w:rFonts w:ascii="Trebuchet MS" w:eastAsia="Times New Roman" w:hAnsi="Trebuchet MS" w:cs="Times New Roman"/>
          <w:color w:val="000000"/>
          <w:sz w:val="24"/>
          <w:szCs w:val="24"/>
        </w:rPr>
      </w:pPr>
      <w:r w:rsidRPr="009D1624">
        <w:rPr>
          <w:rFonts w:ascii="Trebuchet MS" w:eastAsia="Times New Roman" w:hAnsi="Trebuchet MS" w:cs="Times New Roman"/>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Vb.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Specific Behavioral Objectives</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As a result of the activities and study in this course, the student sho</w:t>
      </w:r>
      <w:r w:rsidR="00BF3F83">
        <w:rPr>
          <w:rFonts w:ascii="Trebuchet MS" w:eastAsia="Arial Unicode MS" w:hAnsi="Trebuchet MS" w:cs="Arial Unicode MS"/>
          <w:color w:val="000000"/>
          <w:sz w:val="24"/>
          <w:szCs w:val="24"/>
        </w:rPr>
        <w:t>uld be able to do the following.</w:t>
      </w:r>
      <w:r w:rsidR="00BF3F83">
        <w:rPr>
          <w:rFonts w:ascii="Trebuchet MS" w:eastAsia="Arial Unicode MS" w:hAnsi="Trebuchet MS" w:cs="Arial Unicode MS"/>
          <w:color w:val="000000"/>
          <w:sz w:val="24"/>
          <w:szCs w:val="24"/>
        </w:rPr>
        <w:br/>
      </w:r>
    </w:p>
    <w:p w:rsidR="009D1624" w:rsidRPr="009D1624" w:rsidRDefault="009D1624" w:rsidP="00BF3F83">
      <w:pPr>
        <w:spacing w:before="10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Give meaning to scores by:</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1</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Demonstrating an understanding of basic statistical principles and methods for the reporting and accurate interpretation of test results.</w:t>
      </w:r>
      <w:r w:rsidR="00787564">
        <w:rPr>
          <w:rFonts w:ascii="Trebuchet MS" w:eastAsia="Arial Unicode MS" w:hAnsi="Trebuchet MS" w:cs="Arial Unicode MS"/>
          <w:color w:val="000000"/>
          <w:sz w:val="24"/>
          <w:szCs w:val="24"/>
        </w:rPr>
        <w:t xml:space="preserve"> (E1)</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2</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Interpreting various standardized scores.</w:t>
      </w:r>
      <w:r w:rsidR="00787564">
        <w:rPr>
          <w:rFonts w:ascii="Trebuchet MS" w:eastAsia="Arial Unicode MS" w:hAnsi="Trebuchet MS" w:cs="Arial Unicode MS"/>
          <w:color w:val="000000"/>
          <w:sz w:val="24"/>
          <w:szCs w:val="24"/>
        </w:rPr>
        <w:t xml:space="preserve"> (E1)</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3</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Demonstrating an understanding of accepted criteria for evaluation of measurement instruments, reliability, validity, standardization, and practicality.</w:t>
      </w:r>
      <w:r w:rsidR="00BF3F83">
        <w:rPr>
          <w:rFonts w:ascii="Trebuchet MS" w:eastAsia="Arial Unicode MS" w:hAnsi="Trebuchet MS" w:cs="Arial Unicode MS"/>
          <w:color w:val="000000"/>
          <w:sz w:val="24"/>
          <w:szCs w:val="24"/>
        </w:rPr>
        <w:br/>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Recognize and evaluate the variety of instruments available by:</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1.</w:t>
      </w:r>
      <w:r w:rsidR="00787564">
        <w:rPr>
          <w:rFonts w:ascii="Trebuchet MS" w:eastAsia="Arial Unicode MS" w:hAnsi="Trebuchet MS" w:cs="Arial Unicode MS"/>
          <w:color w:val="000000"/>
          <w:sz w:val="24"/>
          <w:szCs w:val="24"/>
        </w:rPr>
        <w:t xml:space="preserve">   </w:t>
      </w:r>
      <w:r w:rsidRPr="009D1624">
        <w:rPr>
          <w:rFonts w:ascii="Trebuchet MS" w:eastAsia="Arial Unicode MS" w:hAnsi="Trebuchet MS" w:cs="Arial Unicode MS"/>
          <w:color w:val="000000"/>
          <w:sz w:val="24"/>
          <w:szCs w:val="24"/>
        </w:rPr>
        <w:t>Becoming acquainted with specific tests in major categories of measurement.</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2.</w:t>
      </w:r>
      <w:r w:rsidR="00787564">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 xml:space="preserve">Creating various valid testing instruments </w:t>
      </w:r>
      <w:r w:rsidR="000C0886">
        <w:rPr>
          <w:rFonts w:ascii="Trebuchet MS" w:eastAsia="Arial Unicode MS" w:hAnsi="Trebuchet MS" w:cs="Arial Unicode MS"/>
          <w:color w:val="000000"/>
          <w:sz w:val="24"/>
          <w:szCs w:val="24"/>
        </w:rPr>
        <w:t xml:space="preserve">for </w:t>
      </w:r>
      <w:r w:rsidRPr="009D1624">
        <w:rPr>
          <w:rFonts w:ascii="Trebuchet MS" w:eastAsia="Arial Unicode MS" w:hAnsi="Trebuchet MS" w:cs="Arial Unicode MS"/>
          <w:color w:val="000000"/>
          <w:sz w:val="24"/>
          <w:szCs w:val="24"/>
        </w:rPr>
        <w:t>evaluation at the classroom level.</w:t>
      </w:r>
      <w:r w:rsidR="000C0886">
        <w:rPr>
          <w:rFonts w:ascii="Trebuchet MS" w:eastAsia="Arial Unicode MS" w:hAnsi="Trebuchet MS" w:cs="Arial Unicode MS"/>
          <w:color w:val="000000"/>
          <w:sz w:val="24"/>
          <w:szCs w:val="24"/>
        </w:rPr>
        <w:t xml:space="preserve"> (E1)</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00787564">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Listing various types of non-standardized and non-paper and pencil evaluative instruments and techniques.</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lastRenderedPageBreak/>
        <w:t>4.</w:t>
      </w:r>
      <w:r w:rsidR="00787564">
        <w:rPr>
          <w:rFonts w:ascii="Trebuchet MS" w:eastAsia="Arial Unicode MS" w:hAnsi="Trebuchet MS" w:cs="Arial Unicode MS"/>
          <w:color w:val="000000"/>
          <w:sz w:val="24"/>
          <w:szCs w:val="24"/>
        </w:rPr>
        <w:t>  </w:t>
      </w:r>
      <w:r w:rsidR="0025233D">
        <w:rPr>
          <w:rFonts w:ascii="Trebuchet MS" w:eastAsia="Arial Unicode MS" w:hAnsi="Trebuchet MS" w:cs="Arial Unicode MS"/>
          <w:color w:val="000000"/>
          <w:sz w:val="24"/>
          <w:szCs w:val="24"/>
        </w:rPr>
        <w:t>Using state data from Internships I or II in evaluating a candidate’s placement classroom and school.</w:t>
      </w:r>
      <w:r w:rsidR="00BF3F83">
        <w:rPr>
          <w:rFonts w:ascii="Trebuchet MS" w:eastAsia="Arial Unicode MS" w:hAnsi="Trebuchet MS" w:cs="Arial Unicode MS"/>
          <w:color w:val="000000"/>
          <w:sz w:val="24"/>
          <w:szCs w:val="24"/>
        </w:rPr>
        <w:br/>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Apply a practical understanding of test and measurement theory by:</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1.</w:t>
      </w:r>
      <w:r w:rsidR="000C0886">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Devising a feasible approach for the use of test results in planning and guiding professional educational activities of a single student.</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2.</w:t>
      </w:r>
      <w:r w:rsidR="000C0886">
        <w:rPr>
          <w:rFonts w:ascii="Trebuchet MS" w:eastAsia="Arial Unicode MS" w:hAnsi="Trebuchet MS" w:cs="Arial Unicode MS"/>
          <w:color w:val="000000"/>
          <w:sz w:val="24"/>
          <w:szCs w:val="24"/>
        </w:rPr>
        <w:t>  Communicating results to various populations</w:t>
      </w:r>
      <w:r w:rsidR="0025233D">
        <w:rPr>
          <w:rFonts w:ascii="Trebuchet MS" w:eastAsia="Arial Unicode MS" w:hAnsi="Trebuchet MS" w:cs="Arial Unicode MS"/>
          <w:color w:val="000000"/>
          <w:sz w:val="24"/>
          <w:szCs w:val="24"/>
        </w:rPr>
        <w:t>, particularly parents</w:t>
      </w:r>
      <w:r w:rsidR="000C0886">
        <w:rPr>
          <w:rFonts w:ascii="Trebuchet MS" w:eastAsia="Arial Unicode MS" w:hAnsi="Trebuchet MS" w:cs="Arial Unicode MS"/>
          <w:color w:val="000000"/>
          <w:sz w:val="24"/>
          <w:szCs w:val="24"/>
        </w:rPr>
        <w:t>.  (E1) (E2)</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000C0886">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Listing ethical considerations and issues in test measurement theory.</w:t>
      </w:r>
      <w:r w:rsidR="000C0886">
        <w:rPr>
          <w:rFonts w:ascii="Trebuchet MS" w:eastAsia="Arial Unicode MS" w:hAnsi="Trebuchet MS" w:cs="Arial Unicode MS"/>
          <w:color w:val="000000"/>
          <w:sz w:val="24"/>
          <w:szCs w:val="24"/>
        </w:rPr>
        <w:t xml:space="preserve">  (E2) (D)</w:t>
      </w:r>
    </w:p>
    <w:p w:rsidR="009D1624" w:rsidRPr="009D1624" w:rsidRDefault="009D1624" w:rsidP="009D1624">
      <w:pPr>
        <w:spacing w:before="2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Course Calendar</w:t>
      </w:r>
    </w:p>
    <w:p w:rsidR="009D1624" w:rsidRDefault="009D1624" w:rsidP="00BF3F83">
      <w:pPr>
        <w:spacing w:before="60" w:after="60"/>
        <w:rPr>
          <w:rFonts w:ascii="Trebuchet MS" w:eastAsia="Arial Unicode MS" w:hAnsi="Trebuchet MS" w:cs="Arial Unicode MS"/>
          <w:b/>
          <w:bCs/>
          <w:color w:val="000000"/>
          <w:sz w:val="28"/>
          <w:szCs w:val="28"/>
        </w:rPr>
      </w:pPr>
      <w:r w:rsidRPr="009D1624">
        <w:rPr>
          <w:rFonts w:ascii="Trebuchet MS" w:eastAsia="Arial Unicode MS" w:hAnsi="Trebuchet MS" w:cs="Arial Unicode MS"/>
          <w:b/>
          <w:bCs/>
          <w:color w:val="000000"/>
          <w:sz w:val="28"/>
          <w:szCs w:val="28"/>
        </w:rPr>
        <w:t> </w:t>
      </w:r>
    </w:p>
    <w:p w:rsidR="00BF3F83" w:rsidRPr="009D1624" w:rsidRDefault="00BF3F83" w:rsidP="00BF3F83">
      <w:pPr>
        <w:spacing w:before="60" w:after="60"/>
        <w:rPr>
          <w:rFonts w:ascii="Arial Unicode MS" w:eastAsia="Arial Unicode MS" w:hAnsi="Arial Unicode MS" w:cs="Arial Unicode MS"/>
          <w:color w:val="000000"/>
          <w:sz w:val="24"/>
          <w:szCs w:val="24"/>
        </w:rPr>
      </w:pP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VII. </w:t>
      </w:r>
      <w:r w:rsidRPr="009D1624">
        <w:rPr>
          <w:rFonts w:ascii="Trebuchet MS" w:eastAsia="Arial Unicode MS" w:hAnsi="Trebuchet MS" w:cs="Arial Unicode MS"/>
          <w:b/>
          <w:bCs/>
          <w:color w:val="000000"/>
          <w:sz w:val="28"/>
        </w:rPr>
        <w:t> </w:t>
      </w:r>
      <w:r w:rsidR="00BF3F83">
        <w:rPr>
          <w:rFonts w:ascii="Trebuchet MS" w:eastAsia="Arial Unicode MS" w:hAnsi="Trebuchet MS" w:cs="Arial Unicode MS"/>
          <w:b/>
          <w:bCs/>
          <w:color w:val="000000"/>
          <w:sz w:val="28"/>
        </w:rPr>
        <w:tab/>
      </w:r>
      <w:r w:rsidRPr="009D1624">
        <w:rPr>
          <w:rFonts w:ascii="Trebuchet MS" w:eastAsia="Arial Unicode MS" w:hAnsi="Trebuchet MS" w:cs="Arial Unicode MS"/>
          <w:b/>
          <w:bCs/>
          <w:color w:val="000000"/>
          <w:sz w:val="28"/>
          <w:szCs w:val="28"/>
        </w:rPr>
        <w:t>T</w:t>
      </w:r>
      <w:r w:rsidR="00BF3F83">
        <w:rPr>
          <w:rFonts w:ascii="Trebuchet MS" w:eastAsia="Arial Unicode MS" w:hAnsi="Trebuchet MS" w:cs="Arial Unicode MS"/>
          <w:b/>
          <w:bCs/>
          <w:color w:val="000000"/>
          <w:sz w:val="28"/>
          <w:szCs w:val="28"/>
        </w:rPr>
        <w:t>opics Covered</w:t>
      </w:r>
    </w:p>
    <w:p w:rsidR="009D1624" w:rsidRPr="009D1624" w:rsidRDefault="00BF3F83"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br/>
      </w:r>
      <w:r w:rsidR="009D1624" w:rsidRPr="009D1624">
        <w:rPr>
          <w:rFonts w:ascii="Trebuchet MS" w:eastAsia="Arial Unicode MS" w:hAnsi="Trebuchet MS" w:cs="Arial Unicode MS"/>
          <w:color w:val="000000"/>
          <w:sz w:val="24"/>
          <w:szCs w:val="24"/>
        </w:rPr>
        <w:t>These are in no particular order…</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Bell (</w:t>
      </w:r>
      <w:proofErr w:type="spellStart"/>
      <w:r w:rsidRPr="009D1624">
        <w:rPr>
          <w:rFonts w:ascii="Trebuchet MS" w:eastAsia="Arial Unicode MS" w:hAnsi="Trebuchet MS" w:cs="Arial Unicode MS"/>
          <w:color w:val="000000"/>
          <w:sz w:val="24"/>
          <w:szCs w:val="24"/>
        </w:rPr>
        <w:t>Gausian</w:t>
      </w:r>
      <w:proofErr w:type="spellEnd"/>
      <w:r w:rsidRPr="009D1624">
        <w:rPr>
          <w:rFonts w:ascii="Trebuchet MS" w:eastAsia="Arial Unicode MS" w:hAnsi="Trebuchet MS" w:cs="Arial Unicode MS"/>
          <w:color w:val="000000"/>
          <w:sz w:val="24"/>
          <w:szCs w:val="24"/>
        </w:rPr>
        <w:t>) Curve</w:t>
      </w:r>
    </w:p>
    <w:p w:rsidR="009D1624"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T</w:t>
      </w:r>
      <w:r w:rsidR="009D1624" w:rsidRPr="009D1624">
        <w:rPr>
          <w:rFonts w:ascii="Trebuchet MS" w:eastAsia="Arial Unicode MS" w:hAnsi="Trebuchet MS" w:cs="Arial Unicode MS"/>
          <w:color w:val="000000"/>
          <w:sz w:val="24"/>
          <w:szCs w:val="24"/>
        </w:rPr>
        <w:t>ypes of reliability</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Factors affecting reliability</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SEM</w:t>
      </w:r>
    </w:p>
    <w:p w:rsidR="009D1624"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T</w:t>
      </w:r>
      <w:r w:rsidR="009D1624" w:rsidRPr="009D1624">
        <w:rPr>
          <w:rFonts w:ascii="Trebuchet MS" w:eastAsia="Arial Unicode MS" w:hAnsi="Trebuchet MS" w:cs="Arial Unicode MS"/>
          <w:color w:val="000000"/>
          <w:sz w:val="24"/>
          <w:szCs w:val="24"/>
        </w:rPr>
        <w:t>ypes of validity</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Factors affecting validity</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Coefficients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History and trends in educational measurement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State standards and relating these to objectives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Objective Test Items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Multiple Choice specifically</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Essays</w:t>
      </w:r>
      <w:r w:rsidR="000C0886">
        <w:rPr>
          <w:rFonts w:ascii="Trebuchet MS" w:eastAsia="Arial Unicode MS" w:hAnsi="Trebuchet MS" w:cs="Arial Unicode MS"/>
          <w:color w:val="000000"/>
          <w:sz w:val="24"/>
          <w:szCs w:val="24"/>
        </w:rPr>
        <w:t xml:space="preserve"> (fixed and open-ended)</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Portfolio Assessment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Interpretive Exercises</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Performance-Based Assessment</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Spearman’s 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IQ and IQ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Observation, Peer-Appraisal and Self-Report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Grading and Reporting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Achievement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lastRenderedPageBreak/>
        <w:t>Aptitude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Interpreting test scores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Data Management</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Correlation</w:t>
      </w:r>
    </w:p>
    <w:p w:rsidR="000C0886" w:rsidRDefault="000C0886" w:rsidP="000C0886">
      <w:pPr>
        <w:spacing w:before="60" w:after="60"/>
        <w:ind w:left="720"/>
        <w:rPr>
          <w:rFonts w:ascii="Trebuchet MS" w:eastAsia="Arial Unicode MS" w:hAnsi="Trebuchet MS" w:cs="Arial Unicode MS"/>
          <w:color w:val="000000"/>
          <w:sz w:val="24"/>
          <w:szCs w:val="24"/>
        </w:rPr>
      </w:pPr>
      <w:r>
        <w:rPr>
          <w:rFonts w:ascii="Trebuchet MS" w:eastAsia="Arial Unicode MS" w:hAnsi="Trebuchet MS" w:cs="Arial Unicode MS"/>
          <w:color w:val="000000"/>
          <w:sz w:val="24"/>
          <w:szCs w:val="24"/>
        </w:rPr>
        <w:t>Relationships</w:t>
      </w:r>
    </w:p>
    <w:p w:rsidR="000C0886" w:rsidRDefault="000C0886" w:rsidP="000C0886">
      <w:pPr>
        <w:spacing w:before="60" w:after="60"/>
        <w:ind w:left="720"/>
        <w:rPr>
          <w:rFonts w:ascii="Trebuchet MS" w:eastAsia="Arial Unicode MS" w:hAnsi="Trebuchet MS" w:cs="Arial Unicode MS"/>
          <w:color w:val="000000"/>
          <w:sz w:val="24"/>
          <w:szCs w:val="24"/>
        </w:rPr>
      </w:pPr>
      <w:r>
        <w:rPr>
          <w:rFonts w:ascii="Trebuchet MS" w:eastAsia="Arial Unicode MS" w:hAnsi="Trebuchet MS" w:cs="Arial Unicode MS"/>
          <w:color w:val="000000"/>
          <w:sz w:val="24"/>
          <w:szCs w:val="24"/>
        </w:rPr>
        <w:t>Aligning standards w/ assessment</w:t>
      </w:r>
    </w:p>
    <w:p w:rsidR="00EC1E33" w:rsidRPr="009D1624" w:rsidRDefault="00EC1E33"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Standards based report cards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NAEP</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TCAP</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TVASS</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VIII.</w:t>
      </w:r>
      <w:proofErr w:type="gramStart"/>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Assessment</w:t>
      </w:r>
      <w:proofErr w:type="gramEnd"/>
      <w:r w:rsidRPr="009D1624">
        <w:rPr>
          <w:rFonts w:ascii="Trebuchet MS" w:eastAsia="Arial Unicode MS" w:hAnsi="Trebuchet MS" w:cs="Arial Unicode MS"/>
          <w:b/>
          <w:bCs/>
          <w:color w:val="000000"/>
          <w:sz w:val="28"/>
          <w:szCs w:val="28"/>
        </w:rPr>
        <w:t xml:space="preserve"> Opportunities</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There will be 4 exams and 1 paper that will constitute the final grade of the student.  Each of these 5 assessments will count equally to the student’s final grade.  There will be no extra credit opportunities.  There will be no make-up exams.  If for any reason you will be missing 1 of the 4 exams, contact me as soon as possible; but it is up to the instructor’s discretion in allowing or not allowing an alternative assessment.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As you will find out in the course, grading is problematic.  After each assessment, students will be shown their efforts as compared to a standard and to one another.  At the end of the semester, there are normally quasi-clean breaks in the distribution of scores that help the instructor delineate between A’s, B’s and C’s.  For this semester, anyone at or above the median will receive an A.  Anyone w/</w:t>
      </w:r>
      <w:proofErr w:type="spellStart"/>
      <w:r w:rsidRPr="009D1624">
        <w:rPr>
          <w:rFonts w:ascii="Trebuchet MS" w:eastAsia="Arial Unicode MS" w:hAnsi="Trebuchet MS" w:cs="Arial Unicode MS"/>
          <w:color w:val="000000"/>
          <w:sz w:val="24"/>
          <w:szCs w:val="24"/>
        </w:rPr>
        <w:t>i</w:t>
      </w:r>
      <w:proofErr w:type="spellEnd"/>
      <w:r w:rsidRPr="009D1624">
        <w:rPr>
          <w:rFonts w:ascii="Trebuchet MS" w:eastAsia="Arial Unicode MS" w:hAnsi="Trebuchet MS" w:cs="Arial Unicode MS"/>
          <w:color w:val="000000"/>
          <w:sz w:val="24"/>
          <w:szCs w:val="24"/>
        </w:rPr>
        <w:t xml:space="preserve"> 1 standard deviation of the mean that doesn’t receive an A will receive a B.  Anything below the 16</w:t>
      </w:r>
      <w:r w:rsidRPr="009D1624">
        <w:rPr>
          <w:rFonts w:ascii="Trebuchet MS" w:eastAsia="Arial Unicode MS" w:hAnsi="Trebuchet MS" w:cs="Arial Unicode MS"/>
          <w:color w:val="000000"/>
          <w:sz w:val="24"/>
          <w:szCs w:val="24"/>
          <w:vertAlign w:val="superscript"/>
        </w:rPr>
        <w:t>th</w:t>
      </w:r>
      <w:r w:rsidRPr="009D1624">
        <w:rPr>
          <w:rFonts w:ascii="Trebuchet MS" w:eastAsia="Arial Unicode MS" w:hAnsi="Trebuchet MS" w:cs="Arial Unicode MS"/>
          <w:color w:val="000000"/>
          <w:sz w:val="24"/>
          <w:szCs w:val="24"/>
        </w:rPr>
        <w:t>percentile is in the C range or below.  +’s will be used for those near, but below any of these cut-offs.  Any student may at any time set up an appointment with me to discuss grading techniques and practice.  It is hoped at the end of this course you can give a solid critique of all methods used. </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IX. Students with Disabilities</w:t>
      </w:r>
    </w:p>
    <w:p w:rsidR="009D1624" w:rsidRPr="009D1624" w:rsidRDefault="009D1624" w:rsidP="000C0886">
      <w:pPr>
        <w:spacing w:before="6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br/>
      </w:r>
      <w:r w:rsidRPr="009D1624">
        <w:rPr>
          <w:rFonts w:ascii="Trebuchet MS" w:eastAsia="Arial Unicode MS" w:hAnsi="Trebuchet MS" w:cs="Arial Unicode MS"/>
          <w:color w:val="000000"/>
          <w:sz w:val="24"/>
          <w:szCs w:val="24"/>
        </w:rPr>
        <w:t>Lee University is committed to the provision of reasonable accommodations for students with disabilities as defined in Section 504 of the Rehabilitation Act of 1973. Students who think they may qualify for these accommodations should notify their instructor immediately. Special services are provided through the Academic Support Program.</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lastRenderedPageBreak/>
        <w:t>X.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Random Instructor Comments</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This class has the potential to be difficult.  When reading a syllabus, one sometimes sees the instructor following the chapters of a book and decides to forgo the reading of the chapters (or at best only conducting a cursory skimming.)  I strongly encourage you not to do this.  If you still find yourself struggling.  Don’t wait until the second half of the semester to come and see me.  The earlier we can start working together, the more likely we can right the ship. </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XI.    Reading List</w:t>
      </w:r>
    </w:p>
    <w:p w:rsidR="009D1624" w:rsidRPr="009D1624" w:rsidRDefault="009D1624" w:rsidP="009D1624">
      <w:pPr>
        <w:spacing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American Psychological Association. (2000).</w:t>
      </w:r>
      <w:proofErr w:type="gramStart"/>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Standards</w:t>
      </w:r>
      <w:proofErr w:type="gramEnd"/>
      <w:r w:rsidRPr="009D1624">
        <w:rPr>
          <w:rFonts w:ascii="Trebuchet MS" w:eastAsia="Arial Unicode MS" w:hAnsi="Trebuchet MS" w:cs="Arial Unicode MS"/>
          <w:i/>
          <w:iCs/>
          <w:color w:val="000000"/>
          <w:sz w:val="24"/>
          <w:szCs w:val="24"/>
        </w:rPr>
        <w:t xml:space="preserve"> for educational and psychological testing</w:t>
      </w:r>
      <w:r w:rsidRPr="009D1624">
        <w:rPr>
          <w:rFonts w:ascii="Trebuchet MS" w:eastAsia="Arial Unicode MS" w:hAnsi="Trebuchet MS" w:cs="Arial Unicode MS"/>
          <w:color w:val="000000"/>
          <w:sz w:val="24"/>
          <w:szCs w:val="24"/>
        </w:rPr>
        <w:t>.  Washington DC: Author.</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Anastasi, A. (1988).  </w:t>
      </w:r>
      <w:r w:rsidRPr="009D1624">
        <w:rPr>
          <w:rFonts w:ascii="Trebuchet MS" w:eastAsia="Arial Unicode MS" w:hAnsi="Trebuchet MS" w:cs="Arial Unicode MS"/>
          <w:i/>
          <w:iCs/>
          <w:color w:val="000000"/>
          <w:sz w:val="24"/>
          <w:szCs w:val="24"/>
        </w:rPr>
        <w:t>Psychological testing (6</w:t>
      </w:r>
      <w:r w:rsidRPr="009D1624">
        <w:rPr>
          <w:rFonts w:ascii="Trebuchet MS" w:eastAsia="Arial Unicode MS" w:hAnsi="Trebuchet MS" w:cs="Arial Unicode MS"/>
          <w:i/>
          <w:iCs/>
          <w:color w:val="000000"/>
          <w:sz w:val="24"/>
          <w:szCs w:val="24"/>
          <w:vertAlign w:val="superscript"/>
        </w:rPr>
        <w:t>th</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New York: Macmillan.</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xml:space="preserve">Bloom B. S., </w:t>
      </w:r>
      <w:proofErr w:type="spellStart"/>
      <w:r w:rsidRPr="009D1624">
        <w:rPr>
          <w:rFonts w:ascii="Trebuchet MS" w:eastAsia="Arial Unicode MS" w:hAnsi="Trebuchet MS" w:cs="Arial Unicode MS"/>
          <w:color w:val="000000"/>
          <w:sz w:val="24"/>
          <w:szCs w:val="24"/>
        </w:rPr>
        <w:t>Madaus</w:t>
      </w:r>
      <w:proofErr w:type="spellEnd"/>
      <w:r w:rsidRPr="009D1624">
        <w:rPr>
          <w:rFonts w:ascii="Trebuchet MS" w:eastAsia="Arial Unicode MS" w:hAnsi="Trebuchet MS" w:cs="Arial Unicode MS"/>
          <w:color w:val="000000"/>
          <w:sz w:val="24"/>
          <w:szCs w:val="24"/>
        </w:rPr>
        <w:t xml:space="preserve"> G.J., &amp; Hastings J. T. (1981).  </w:t>
      </w:r>
      <w:r w:rsidRPr="009D1624">
        <w:rPr>
          <w:rFonts w:ascii="Trebuchet MS" w:eastAsia="Arial Unicode MS" w:hAnsi="Trebuchet MS" w:cs="Arial Unicode MS"/>
          <w:i/>
          <w:iCs/>
          <w:color w:val="000000"/>
          <w:sz w:val="24"/>
          <w:szCs w:val="24"/>
        </w:rPr>
        <w:t>Evaluation to improve learning</w:t>
      </w:r>
      <w:r w:rsidRPr="009D1624">
        <w:rPr>
          <w:rFonts w:ascii="Trebuchet MS" w:eastAsia="Arial Unicode MS" w:hAnsi="Trebuchet MS" w:cs="Arial Unicode MS"/>
          <w:color w:val="000000"/>
          <w:sz w:val="24"/>
          <w:szCs w:val="24"/>
        </w:rPr>
        <w:t>.  New York: McGraw-Hill.</w:t>
      </w:r>
    </w:p>
    <w:p w:rsidR="009D1624" w:rsidRPr="009D1624" w:rsidRDefault="009D1624" w:rsidP="000C0886">
      <w:pPr>
        <w:spacing w:after="60"/>
        <w:ind w:left="21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spellStart"/>
      <w:r w:rsidRPr="009D1624">
        <w:rPr>
          <w:rFonts w:ascii="Trebuchet MS" w:eastAsia="Arial Unicode MS" w:hAnsi="Trebuchet MS" w:cs="Arial Unicode MS"/>
          <w:color w:val="000000"/>
          <w:sz w:val="24"/>
          <w:szCs w:val="24"/>
        </w:rPr>
        <w:t>Cronback</w:t>
      </w:r>
      <w:proofErr w:type="spellEnd"/>
      <w:r w:rsidRPr="009D1624">
        <w:rPr>
          <w:rFonts w:ascii="Trebuchet MS" w:eastAsia="Arial Unicode MS" w:hAnsi="Trebuchet MS" w:cs="Arial Unicode MS"/>
          <w:color w:val="000000"/>
          <w:sz w:val="24"/>
          <w:szCs w:val="24"/>
        </w:rPr>
        <w:t>, L.J. (1990).  </w:t>
      </w:r>
      <w:r w:rsidRPr="009D1624">
        <w:rPr>
          <w:rFonts w:ascii="Trebuchet MS" w:eastAsia="Arial Unicode MS" w:hAnsi="Trebuchet MS" w:cs="Arial Unicode MS"/>
          <w:i/>
          <w:iCs/>
          <w:color w:val="000000"/>
          <w:sz w:val="24"/>
          <w:szCs w:val="24"/>
        </w:rPr>
        <w:t>Essentials of psychological testing</w:t>
      </w:r>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 xml:space="preserve">(5th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New York: Harper &amp; Row.</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Educational Testing Service. (1993).</w:t>
      </w:r>
      <w:proofErr w:type="gramStart"/>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Performance</w:t>
      </w:r>
      <w:proofErr w:type="gramEnd"/>
      <w:r w:rsidRPr="009D1624">
        <w:rPr>
          <w:rFonts w:ascii="Trebuchet MS" w:eastAsia="Arial Unicode MS" w:hAnsi="Trebuchet MS" w:cs="Arial Unicode MS"/>
          <w:i/>
          <w:iCs/>
          <w:color w:val="000000"/>
          <w:sz w:val="24"/>
          <w:szCs w:val="24"/>
        </w:rPr>
        <w:t xml:space="preserve"> assessment sampler: A workbook</w:t>
      </w:r>
      <w:r w:rsidRPr="009D1624">
        <w:rPr>
          <w:rFonts w:ascii="Trebuchet MS" w:eastAsia="Arial Unicode MS" w:hAnsi="Trebuchet MS" w:cs="Arial Unicode MS"/>
          <w:color w:val="000000"/>
          <w:sz w:val="24"/>
          <w:szCs w:val="24"/>
        </w:rPr>
        <w:t>.  Princeton, NJ: Educational Testing Service.</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Glass, G. V., &amp; Hopkins, K. D. (1996).  </w:t>
      </w:r>
      <w:r w:rsidRPr="009D1624">
        <w:rPr>
          <w:rFonts w:ascii="Trebuchet MS" w:eastAsia="Arial Unicode MS" w:hAnsi="Trebuchet MS" w:cs="Arial Unicode MS"/>
          <w:i/>
          <w:iCs/>
          <w:color w:val="000000"/>
          <w:sz w:val="24"/>
          <w:szCs w:val="24"/>
        </w:rPr>
        <w:t>Statistical methods in education and psychology (3</w:t>
      </w:r>
      <w:r w:rsidRPr="009D1624">
        <w:rPr>
          <w:rFonts w:ascii="Trebuchet MS" w:eastAsia="Arial Unicode MS" w:hAnsi="Trebuchet MS" w:cs="Arial Unicode MS"/>
          <w:i/>
          <w:iCs/>
          <w:color w:val="000000"/>
          <w:sz w:val="24"/>
          <w:szCs w:val="24"/>
          <w:vertAlign w:val="superscript"/>
        </w:rPr>
        <w:t>rd</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Needham Heights, MA: Allyn &amp; Bacon.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Levitt, S.D. &amp; Dubner, S. J. (2005).  </w:t>
      </w:r>
      <w:r w:rsidRPr="009D1624">
        <w:rPr>
          <w:rFonts w:ascii="Trebuchet MS" w:eastAsia="Arial Unicode MS" w:hAnsi="Trebuchet MS" w:cs="Arial Unicode MS"/>
          <w:i/>
          <w:iCs/>
          <w:color w:val="000000"/>
          <w:sz w:val="24"/>
          <w:szCs w:val="24"/>
        </w:rPr>
        <w:t>Freakonomics: A Rogue Economist Explores the Hidden Side of Everything.</w:t>
      </w:r>
      <w:r w:rsidRPr="009D1624">
        <w:rPr>
          <w:rFonts w:ascii="Trebuchet MS" w:eastAsia="Arial Unicode MS" w:hAnsi="Trebuchet MS" w:cs="Arial Unicode MS"/>
          <w:color w:val="000000"/>
          <w:sz w:val="24"/>
          <w:szCs w:val="24"/>
        </w:rPr>
        <w:t>  NY, NY: HarperCollins.</w:t>
      </w:r>
    </w:p>
    <w:p w:rsidR="009D1624" w:rsidRPr="009D1624" w:rsidRDefault="009D1624" w:rsidP="000C0886">
      <w:pPr>
        <w:spacing w:after="60"/>
        <w:ind w:left="21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Thorndike, R. M., Cunningham, G. K., Thorndike R. L., &amp; Hagen, E. P. (1991).  </w:t>
      </w:r>
      <w:r w:rsidRPr="009D1624">
        <w:rPr>
          <w:rFonts w:ascii="Trebuchet MS" w:eastAsia="Arial Unicode MS" w:hAnsi="Trebuchet MS" w:cs="Arial Unicode MS"/>
          <w:i/>
          <w:iCs/>
          <w:color w:val="000000"/>
          <w:sz w:val="24"/>
          <w:szCs w:val="24"/>
        </w:rPr>
        <w:t>Measurement and evaluation in psychology and education (5</w:t>
      </w:r>
      <w:r w:rsidRPr="009D1624">
        <w:rPr>
          <w:rFonts w:ascii="Trebuchet MS" w:eastAsia="Arial Unicode MS" w:hAnsi="Trebuchet MS" w:cs="Arial Unicode MS"/>
          <w:i/>
          <w:iCs/>
          <w:color w:val="000000"/>
          <w:sz w:val="24"/>
          <w:szCs w:val="24"/>
          <w:vertAlign w:val="superscript"/>
        </w:rPr>
        <w:t>th</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xml:space="preserve">.  New York: </w:t>
      </w:r>
      <w:proofErr w:type="spellStart"/>
      <w:r w:rsidRPr="009D1624">
        <w:rPr>
          <w:rFonts w:ascii="Trebuchet MS" w:eastAsia="Arial Unicode MS" w:hAnsi="Trebuchet MS" w:cs="Arial Unicode MS"/>
          <w:color w:val="000000"/>
          <w:sz w:val="24"/>
          <w:szCs w:val="24"/>
        </w:rPr>
        <w:t>Macmillian</w:t>
      </w:r>
      <w:proofErr w:type="spellEnd"/>
      <w:r w:rsidRPr="009D1624">
        <w:rPr>
          <w:rFonts w:ascii="Trebuchet MS" w:eastAsia="Arial Unicode MS" w:hAnsi="Trebuchet MS" w:cs="Arial Unicode MS"/>
          <w:color w:val="000000"/>
          <w:sz w:val="24"/>
          <w:szCs w:val="24"/>
        </w:rPr>
        <w:t>.</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Thorndike, R. M., &amp; Hagen, E. (1993).  </w:t>
      </w:r>
      <w:r w:rsidRPr="009D1624">
        <w:rPr>
          <w:rFonts w:ascii="Trebuchet MS" w:eastAsia="Arial Unicode MS" w:hAnsi="Trebuchet MS" w:cs="Arial Unicode MS"/>
          <w:i/>
          <w:iCs/>
          <w:color w:val="000000"/>
          <w:sz w:val="24"/>
          <w:szCs w:val="24"/>
        </w:rPr>
        <w:t>Cognitive abilities test</w:t>
      </w:r>
      <w:r w:rsidRPr="009D1624">
        <w:rPr>
          <w:rFonts w:ascii="Trebuchet MS" w:eastAsia="Arial Unicode MS" w:hAnsi="Trebuchet MS" w:cs="Arial Unicode MS"/>
          <w:color w:val="000000"/>
          <w:sz w:val="24"/>
          <w:szCs w:val="24"/>
        </w:rPr>
        <w:t>.  Itasca, IL: Riverside Publishing Company.</w:t>
      </w:r>
    </w:p>
    <w:p w:rsidR="00646808" w:rsidRDefault="00646808"/>
    <w:p w:rsidR="000002F4" w:rsidRPr="000002F4" w:rsidRDefault="000002F4">
      <w:pPr>
        <w:rPr>
          <w:rFonts w:ascii="Trebuchet MS" w:eastAsia="Arial Unicode MS" w:hAnsi="Trebuchet MS" w:cs="Arial Unicode MS"/>
          <w:b/>
          <w:bCs/>
          <w:color w:val="000000"/>
          <w:sz w:val="28"/>
          <w:szCs w:val="28"/>
        </w:rPr>
      </w:pPr>
      <w:r>
        <w:lastRenderedPageBreak/>
        <w:br/>
      </w:r>
      <w:proofErr w:type="spellStart"/>
      <w:r>
        <w:rPr>
          <w:rFonts w:ascii="Trebuchet MS" w:eastAsia="Arial Unicode MS" w:hAnsi="Trebuchet MS" w:cs="Arial Unicode MS"/>
          <w:b/>
          <w:bCs/>
          <w:color w:val="000000"/>
          <w:sz w:val="28"/>
          <w:szCs w:val="28"/>
        </w:rPr>
        <w:t>XIa</w:t>
      </w:r>
      <w:proofErr w:type="spellEnd"/>
      <w:r>
        <w:rPr>
          <w:rFonts w:ascii="Trebuchet MS" w:eastAsia="Arial Unicode MS" w:hAnsi="Trebuchet MS" w:cs="Arial Unicode MS"/>
          <w:b/>
          <w:bCs/>
          <w:color w:val="000000"/>
          <w:sz w:val="28"/>
          <w:szCs w:val="28"/>
        </w:rPr>
        <w:t>.</w:t>
      </w:r>
      <w:r>
        <w:rPr>
          <w:rFonts w:ascii="Trebuchet MS" w:eastAsia="Arial Unicode MS" w:hAnsi="Trebuchet MS" w:cs="Arial Unicode MS"/>
          <w:b/>
          <w:bCs/>
          <w:color w:val="000000"/>
          <w:sz w:val="28"/>
          <w:szCs w:val="28"/>
        </w:rPr>
        <w:tab/>
        <w:t>Web Resources</w:t>
      </w:r>
    </w:p>
    <w:p w:rsidR="0025233D" w:rsidRDefault="00074414" w:rsidP="000002F4">
      <w:pPr>
        <w:pStyle w:val="NormalWeb"/>
        <w:spacing w:after="0" w:afterAutospacing="0"/>
        <w:ind w:left="1440"/>
      </w:pPr>
      <w:hyperlink r:id="rId7" w:history="1">
        <w:r w:rsidR="0025233D" w:rsidRPr="0025233D">
          <w:t>http://www.shodor.org/interactivate/activities/Histogram/</w:t>
        </w:r>
      </w:hyperlink>
    </w:p>
    <w:p w:rsidR="000002F4" w:rsidRDefault="00074414" w:rsidP="000002F4">
      <w:pPr>
        <w:pStyle w:val="NormalWeb"/>
        <w:spacing w:after="0" w:afterAutospacing="0"/>
        <w:ind w:left="1440"/>
      </w:pPr>
      <w:hyperlink r:id="rId8" w:history="1">
        <w:r w:rsidR="000002F4" w:rsidRPr="000002F4">
          <w:t>http://nces.ed.gov/</w:t>
        </w:r>
      </w:hyperlink>
    </w:p>
    <w:p w:rsidR="0025233D" w:rsidRDefault="00074414" w:rsidP="000002F4">
      <w:pPr>
        <w:pStyle w:val="NormalWeb"/>
        <w:spacing w:after="0" w:afterAutospacing="0"/>
        <w:ind w:left="1440"/>
      </w:pPr>
      <w:hyperlink r:id="rId9" w:history="1">
        <w:r w:rsidR="0025233D" w:rsidRPr="0025233D">
          <w:t>http://www.ncrel.org/sdrs/areas/as0cont.htm</w:t>
        </w:r>
      </w:hyperlink>
    </w:p>
    <w:p w:rsidR="0025233D" w:rsidRPr="000002F4" w:rsidRDefault="00074414" w:rsidP="000002F4">
      <w:pPr>
        <w:pStyle w:val="NormalWeb"/>
        <w:spacing w:after="0" w:afterAutospacing="0"/>
        <w:ind w:left="1440"/>
      </w:pPr>
      <w:hyperlink r:id="rId10" w:history="1">
        <w:r w:rsidR="0025233D" w:rsidRPr="0025233D">
          <w:t>http://www.nciea.org/</w:t>
        </w:r>
      </w:hyperlink>
    </w:p>
    <w:p w:rsidR="000002F4" w:rsidRDefault="00074414" w:rsidP="000002F4">
      <w:pPr>
        <w:pStyle w:val="NormalWeb"/>
        <w:spacing w:after="0" w:afterAutospacing="0"/>
        <w:ind w:left="1440"/>
      </w:pPr>
      <w:hyperlink r:id="rId11" w:history="1">
        <w:r w:rsidR="000002F4" w:rsidRPr="000002F4">
          <w:t>http://www.nationsreportcard.gov/</w:t>
        </w:r>
      </w:hyperlink>
    </w:p>
    <w:p w:rsidR="000002F4" w:rsidRPr="000002F4" w:rsidRDefault="00074414" w:rsidP="000002F4">
      <w:pPr>
        <w:pStyle w:val="NormalWeb"/>
        <w:spacing w:after="0" w:afterAutospacing="0"/>
        <w:ind w:left="1440"/>
      </w:pPr>
      <w:hyperlink r:id="rId12" w:history="1">
        <w:r w:rsidR="000002F4" w:rsidRPr="000002F4">
          <w:t>http://www.tn.gov/education/reportcard/index.shtml</w:t>
        </w:r>
      </w:hyperlink>
      <w:r w:rsidR="000002F4">
        <w:br/>
      </w:r>
      <w:r w:rsidR="000002F4">
        <w:br/>
      </w:r>
      <w:hyperlink r:id="rId13" w:history="1">
        <w:r w:rsidR="000002F4" w:rsidRPr="000002F4">
          <w:t>http://www.tennessee.gov/sbe/teacherreportcard.htm</w:t>
        </w:r>
      </w:hyperlink>
    </w:p>
    <w:p w:rsidR="000002F4" w:rsidRPr="000002F4" w:rsidRDefault="00074414" w:rsidP="000002F4">
      <w:pPr>
        <w:pStyle w:val="NormalWeb"/>
        <w:spacing w:after="0" w:afterAutospacing="0"/>
        <w:ind w:left="1440"/>
      </w:pPr>
      <w:hyperlink r:id="rId14" w:history="1">
        <w:r w:rsidR="000002F4" w:rsidRPr="000002F4">
          <w:t>http://www.aera.net/</w:t>
        </w:r>
      </w:hyperlink>
    </w:p>
    <w:p w:rsidR="000002F4" w:rsidRPr="000002F4" w:rsidRDefault="00074414" w:rsidP="000002F4">
      <w:pPr>
        <w:pStyle w:val="NormalWeb"/>
        <w:spacing w:after="0" w:afterAutospacing="0"/>
        <w:ind w:left="1440"/>
      </w:pPr>
      <w:hyperlink r:id="rId15" w:history="1">
        <w:r w:rsidR="000002F4" w:rsidRPr="000002F4">
          <w:t>http://www.crede.org/</w:t>
        </w:r>
      </w:hyperlink>
    </w:p>
    <w:p w:rsidR="000002F4" w:rsidRPr="000002F4" w:rsidRDefault="00074414" w:rsidP="000002F4">
      <w:pPr>
        <w:pStyle w:val="NormalWeb"/>
        <w:spacing w:after="0" w:afterAutospacing="0"/>
        <w:ind w:left="1440"/>
      </w:pPr>
      <w:hyperlink r:id="rId16" w:history="1">
        <w:r w:rsidR="000002F4" w:rsidRPr="000002F4">
          <w:t>http://www.eric.ed.gov/</w:t>
        </w:r>
      </w:hyperlink>
    </w:p>
    <w:p w:rsidR="000002F4" w:rsidRPr="000002F4" w:rsidRDefault="00074414" w:rsidP="000002F4">
      <w:pPr>
        <w:pStyle w:val="NormalWeb"/>
        <w:spacing w:after="0" w:afterAutospacing="0"/>
        <w:ind w:left="1440"/>
      </w:pPr>
      <w:hyperlink r:id="rId17" w:history="1">
        <w:r w:rsidR="000002F4" w:rsidRPr="000002F4">
          <w:t>http://www2.edtrust.org/edtrust/etw/</w:t>
        </w:r>
      </w:hyperlink>
    </w:p>
    <w:p w:rsidR="000002F4" w:rsidRPr="000002F4" w:rsidRDefault="00074414" w:rsidP="000002F4">
      <w:pPr>
        <w:pStyle w:val="NormalWeb"/>
        <w:spacing w:after="0" w:afterAutospacing="0"/>
        <w:ind w:left="1440"/>
      </w:pPr>
      <w:hyperlink r:id="rId18" w:history="1">
        <w:r w:rsidR="000002F4" w:rsidRPr="000002F4">
          <w:t>http://www.tn.gov/education</w:t>
        </w:r>
      </w:hyperlink>
    </w:p>
    <w:p w:rsidR="000002F4" w:rsidRPr="000002F4" w:rsidRDefault="00074414" w:rsidP="000002F4">
      <w:pPr>
        <w:pStyle w:val="NormalWeb"/>
        <w:spacing w:after="0" w:afterAutospacing="0"/>
        <w:ind w:left="1440"/>
      </w:pPr>
      <w:hyperlink r:id="rId19" w:history="1">
        <w:r w:rsidR="000002F4" w:rsidRPr="000002F4">
          <w:t>http://www.ed.gov/index.jhtml</w:t>
        </w:r>
      </w:hyperlink>
    </w:p>
    <w:p w:rsidR="000002F4" w:rsidRPr="000002F4" w:rsidRDefault="00074414" w:rsidP="000002F4">
      <w:pPr>
        <w:pStyle w:val="NormalWeb"/>
        <w:spacing w:after="0" w:afterAutospacing="0"/>
        <w:ind w:left="1440"/>
      </w:pPr>
      <w:hyperlink r:id="rId20" w:history="1">
        <w:r w:rsidR="000002F4" w:rsidRPr="000002F4">
          <w:t>http://www.edweek.org/</w:t>
        </w:r>
      </w:hyperlink>
    </w:p>
    <w:p w:rsidR="000002F4" w:rsidRDefault="000002F4"/>
    <w:sectPr w:rsidR="000002F4" w:rsidSect="0064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B59"/>
    <w:multiLevelType w:val="hybridMultilevel"/>
    <w:tmpl w:val="FA6E09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24"/>
    <w:rsid w:val="000002F4"/>
    <w:rsid w:val="0005044B"/>
    <w:rsid w:val="00074414"/>
    <w:rsid w:val="000C0886"/>
    <w:rsid w:val="001E024B"/>
    <w:rsid w:val="0025233D"/>
    <w:rsid w:val="003B6770"/>
    <w:rsid w:val="004569A6"/>
    <w:rsid w:val="005F0601"/>
    <w:rsid w:val="00646808"/>
    <w:rsid w:val="00763383"/>
    <w:rsid w:val="00787564"/>
    <w:rsid w:val="009D1624"/>
    <w:rsid w:val="00B5677E"/>
    <w:rsid w:val="00BF3F83"/>
    <w:rsid w:val="00CB463B"/>
    <w:rsid w:val="00E24F91"/>
    <w:rsid w:val="00EC1E33"/>
    <w:rsid w:val="00F7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5482-9EDE-40CB-8E60-BE5BDEE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08"/>
  </w:style>
  <w:style w:type="paragraph" w:styleId="Heading1">
    <w:name w:val="heading 1"/>
    <w:basedOn w:val="Normal"/>
    <w:link w:val="Heading1Char"/>
    <w:uiPriority w:val="9"/>
    <w:qFormat/>
    <w:rsid w:val="009D16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D1624"/>
  </w:style>
  <w:style w:type="character" w:styleId="Hyperlink">
    <w:name w:val="Hyperlink"/>
    <w:basedOn w:val="DefaultParagraphFont"/>
    <w:uiPriority w:val="99"/>
    <w:unhideWhenUsed/>
    <w:rsid w:val="009D1624"/>
    <w:rPr>
      <w:color w:val="0000FF"/>
      <w:u w:val="single"/>
    </w:rPr>
  </w:style>
  <w:style w:type="paragraph" w:styleId="ListBullet">
    <w:name w:val="List Bullet"/>
    <w:basedOn w:val="Normal"/>
    <w:uiPriority w:val="99"/>
    <w:semiHidden/>
    <w:unhideWhenUsed/>
    <w:rsid w:val="009D1624"/>
    <w:pPr>
      <w:spacing w:before="100" w:beforeAutospacing="1" w:after="100" w:afterAutospacing="1"/>
    </w:pPr>
    <w:rPr>
      <w:rFonts w:ascii="Times New Roman" w:eastAsia="Times New Roman" w:hAnsi="Times New Roman" w:cs="Times New Roman"/>
      <w:sz w:val="24"/>
      <w:szCs w:val="24"/>
    </w:rPr>
  </w:style>
  <w:style w:type="paragraph" w:styleId="ListNumber">
    <w:name w:val="List Number"/>
    <w:basedOn w:val="Normal"/>
    <w:uiPriority w:val="99"/>
    <w:unhideWhenUsed/>
    <w:rsid w:val="009D162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24"/>
    <w:rPr>
      <w:rFonts w:ascii="Tahoma" w:hAnsi="Tahoma" w:cs="Tahoma"/>
      <w:sz w:val="16"/>
      <w:szCs w:val="16"/>
    </w:rPr>
  </w:style>
  <w:style w:type="paragraph" w:styleId="ListParagraph">
    <w:name w:val="List Paragraph"/>
    <w:basedOn w:val="Normal"/>
    <w:uiPriority w:val="34"/>
    <w:qFormat/>
    <w:rsid w:val="00BF3F83"/>
    <w:pPr>
      <w:ind w:left="720"/>
      <w:contextualSpacing/>
    </w:pPr>
  </w:style>
  <w:style w:type="paragraph" w:styleId="NormalWeb">
    <w:name w:val="Normal (Web)"/>
    <w:basedOn w:val="Normal"/>
    <w:uiPriority w:val="99"/>
    <w:semiHidden/>
    <w:unhideWhenUsed/>
    <w:rsid w:val="000002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2328">
      <w:bodyDiv w:val="1"/>
      <w:marLeft w:val="0"/>
      <w:marRight w:val="0"/>
      <w:marTop w:val="0"/>
      <w:marBottom w:val="0"/>
      <w:divBdr>
        <w:top w:val="none" w:sz="0" w:space="0" w:color="auto"/>
        <w:left w:val="none" w:sz="0" w:space="0" w:color="auto"/>
        <w:bottom w:val="none" w:sz="0" w:space="0" w:color="auto"/>
        <w:right w:val="none" w:sz="0" w:space="0" w:color="auto"/>
      </w:divBdr>
      <w:divsChild>
        <w:div w:id="1075201329">
          <w:marLeft w:val="0"/>
          <w:marRight w:val="0"/>
          <w:marTop w:val="0"/>
          <w:marBottom w:val="0"/>
          <w:divBdr>
            <w:top w:val="none" w:sz="0" w:space="0" w:color="auto"/>
            <w:left w:val="none" w:sz="0" w:space="0" w:color="auto"/>
            <w:bottom w:val="none" w:sz="0" w:space="0" w:color="auto"/>
            <w:right w:val="none" w:sz="0" w:space="0" w:color="auto"/>
          </w:divBdr>
        </w:div>
      </w:divsChild>
    </w:div>
    <w:div w:id="3910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 TargetMode="External"/><Relationship Id="rId13" Type="http://schemas.openxmlformats.org/officeDocument/2006/relationships/hyperlink" Target="http://www.tennessee.gov/sbe/teacherreportcard.htm" TargetMode="External"/><Relationship Id="rId18" Type="http://schemas.openxmlformats.org/officeDocument/2006/relationships/hyperlink" Target="http://www.tn.gov/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hodor.org/interactivate/activities/Histogram/" TargetMode="External"/><Relationship Id="rId12" Type="http://schemas.openxmlformats.org/officeDocument/2006/relationships/hyperlink" Target="http://www.tn.gov/education/reportcard/index.shtml" TargetMode="External"/><Relationship Id="rId17" Type="http://schemas.openxmlformats.org/officeDocument/2006/relationships/hyperlink" Target="http://www2.edtrust.org/edtrust/etw/" TargetMode="External"/><Relationship Id="rId2" Type="http://schemas.openxmlformats.org/officeDocument/2006/relationships/styles" Target="styles.xml"/><Relationship Id="rId16" Type="http://schemas.openxmlformats.org/officeDocument/2006/relationships/hyperlink" Target="http://www.eric.ed.gov/" TargetMode="External"/><Relationship Id="rId20" Type="http://schemas.openxmlformats.org/officeDocument/2006/relationships/hyperlink" Target="http://www.edweek.org/" TargetMode="External"/><Relationship Id="rId1" Type="http://schemas.openxmlformats.org/officeDocument/2006/relationships/numbering" Target="numbering.xml"/><Relationship Id="rId6" Type="http://schemas.openxmlformats.org/officeDocument/2006/relationships/hyperlink" Target="mailto:bestes@leeuniversity.edu" TargetMode="External"/><Relationship Id="rId11" Type="http://schemas.openxmlformats.org/officeDocument/2006/relationships/hyperlink" Target="http://www.nationsreportcard.gov/" TargetMode="External"/><Relationship Id="rId5" Type="http://schemas.openxmlformats.org/officeDocument/2006/relationships/image" Target="media/image1.png"/><Relationship Id="rId15" Type="http://schemas.openxmlformats.org/officeDocument/2006/relationships/hyperlink" Target="http://www.crede.org/" TargetMode="External"/><Relationship Id="rId10" Type="http://schemas.openxmlformats.org/officeDocument/2006/relationships/hyperlink" Target="http://www.nciea.org/" TargetMode="External"/><Relationship Id="rId19" Type="http://schemas.openxmlformats.org/officeDocument/2006/relationships/hyperlink" Target="http://www.ed.gov/index.jhtml" TargetMode="External"/><Relationship Id="rId4" Type="http://schemas.openxmlformats.org/officeDocument/2006/relationships/webSettings" Target="webSettings.xml"/><Relationship Id="rId9" Type="http://schemas.openxmlformats.org/officeDocument/2006/relationships/hyperlink" Target="http://www.ncrel.org/sdrs/areas/as0cont.htm" TargetMode="External"/><Relationship Id="rId14" Type="http://schemas.openxmlformats.org/officeDocument/2006/relationships/hyperlink" Target="http://www.aera.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Lee University</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Estes</dc:creator>
  <cp:keywords/>
  <dc:description/>
  <cp:lastModifiedBy>Bill Estes</cp:lastModifiedBy>
  <cp:revision>2</cp:revision>
  <cp:lastPrinted>2010-05-17T14:47:00Z</cp:lastPrinted>
  <dcterms:created xsi:type="dcterms:W3CDTF">2017-08-25T12:40:00Z</dcterms:created>
  <dcterms:modified xsi:type="dcterms:W3CDTF">2017-08-25T12:40:00Z</dcterms:modified>
</cp:coreProperties>
</file>