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08B" w:rsidRDefault="0022008B" w:rsidP="0022008B">
      <w:pPr>
        <w:pStyle w:val="Title"/>
        <w:jc w:val="center"/>
      </w:pPr>
      <w:r>
        <w:t>Title III Course Redesign and Faculty Development Initiative</w:t>
      </w:r>
    </w:p>
    <w:p w:rsidR="0022008B" w:rsidRDefault="0022008B" w:rsidP="0022008B">
      <w:pPr>
        <w:pStyle w:val="Heading1"/>
      </w:pPr>
      <w:r>
        <w:t>Instructional Design Committee (IDC)</w:t>
      </w:r>
    </w:p>
    <w:p w:rsidR="0022008B" w:rsidRDefault="0022008B" w:rsidP="0022008B">
      <w:r>
        <w:t>The IDC is led by the Director of Teaching Excellence and consists of 4 other faculty.  The IDC coordinates the course redesign and enhancement project over the course of the 5-year project.</w:t>
      </w:r>
    </w:p>
    <w:p w:rsidR="0022008B" w:rsidRDefault="0022008B" w:rsidP="0022008B">
      <w:pPr>
        <w:pStyle w:val="Heading1"/>
      </w:pPr>
      <w:r>
        <w:t xml:space="preserve">Course Redesign </w:t>
      </w:r>
    </w:p>
    <w:p w:rsidR="008B09AD" w:rsidRPr="008B09AD" w:rsidRDefault="008B09AD" w:rsidP="008B09AD">
      <w:r>
        <w:t xml:space="preserve">The overarching goal for integrated instruction via course redesign is to improve course completion, especially in courses with high DFW rates, integrate career </w:t>
      </w:r>
    </w:p>
    <w:p w:rsidR="0022008B" w:rsidRDefault="00B27AF6">
      <w:r>
        <w:t>Year 2 – Math and English – Course Redesign of the math and English courses is intended to develop pathways to competency and reduce the possibility of underprepared students staying in the traditional remediation track inevitably.</w:t>
      </w:r>
    </w:p>
    <w:p w:rsidR="008B09AD" w:rsidRDefault="00933599">
      <w:r>
        <w:t xml:space="preserve">Year 3 – General Core Courses </w:t>
      </w:r>
      <w:r w:rsidR="008B09AD">
        <w:t>–</w:t>
      </w:r>
      <w:r>
        <w:t xml:space="preserve"> </w:t>
      </w:r>
      <w:r w:rsidR="00DE439E">
        <w:t xml:space="preserve">24 courses that makeup the general core are set to be redesigned in year 3.  The redesign includes courses in </w:t>
      </w:r>
      <w:r w:rsidR="00D12170">
        <w:t>Biology, Chemistry,</w:t>
      </w:r>
      <w:r w:rsidR="00DE439E">
        <w:t xml:space="preserve"> Physical Science,</w:t>
      </w:r>
      <w:r w:rsidR="00D12170">
        <w:t xml:space="preserve"> H</w:t>
      </w:r>
      <w:r w:rsidR="00DE439E">
        <w:t>umanities</w:t>
      </w:r>
      <w:r w:rsidR="00D12170">
        <w:t>, History, Literature</w:t>
      </w:r>
      <w:r w:rsidR="00DE439E">
        <w:t>,</w:t>
      </w:r>
      <w:r w:rsidR="00D12170">
        <w:t xml:space="preserve"> Philosophy, Bible, Psychology, Sociology, Political Science, and Economics</w:t>
      </w:r>
      <w:r w:rsidR="00DE439E">
        <w:t>.</w:t>
      </w:r>
      <w:r w:rsidR="00D12170">
        <w:t xml:space="preserve">  Redesign methods for these courses should consider scaffolding, learning support, career integration, and active learning strategies</w:t>
      </w:r>
      <w:r w:rsidR="007B194D">
        <w:t xml:space="preserve"> in addition to technological support</w:t>
      </w:r>
      <w:r w:rsidR="00D12170">
        <w:t xml:space="preserve">.  </w:t>
      </w:r>
    </w:p>
    <w:p w:rsidR="00B137D3" w:rsidRDefault="008B09AD">
      <w:r>
        <w:t>Year 4 – Major Courses</w:t>
      </w:r>
      <w:r w:rsidR="007B194D">
        <w:t xml:space="preserve"> – 40 Major courses spannin</w:t>
      </w:r>
      <w:r w:rsidR="00B137D3">
        <w:t>g across nearly all disciplines will be redesign in year 4.  Courses in the major should have an integrative design and be infused with active learning strategies and experiential learning opportunities.</w:t>
      </w:r>
    </w:p>
    <w:p w:rsidR="007675BC" w:rsidRDefault="007675BC">
      <w:r>
        <w:t xml:space="preserve">To </w:t>
      </w:r>
      <w:r w:rsidR="00602433">
        <w:t xml:space="preserve">provide adequate resources in the area of redesign, the CTE will have $5,000 to spend in year 1 and $10,000 in year 5.  </w:t>
      </w:r>
    </w:p>
    <w:p w:rsidR="00602433" w:rsidRDefault="00602433" w:rsidP="00602433">
      <w:pPr>
        <w:pStyle w:val="Heading1"/>
      </w:pPr>
      <w:r>
        <w:t>Training Workshops</w:t>
      </w:r>
    </w:p>
    <w:p w:rsidR="00602433" w:rsidRDefault="00602433" w:rsidP="00602433">
      <w:r>
        <w:t>To support faculty as they redesign courses, several opportunities for redesign training (in the form of workshops or conferences) are available to faculty in years 3-5.</w:t>
      </w:r>
      <w:r w:rsidR="00EF74AA">
        <w:t xml:space="preserve">  The Student Success team, in conjunction with the AVPAA will determine the most effective conferences/workshops to facilitate redesign support.  Two teams in year 4 and one team in year 5 will apply to the </w:t>
      </w:r>
      <w:r>
        <w:t xml:space="preserve">AAC&amp;U High Impact Practices and Student Success Institute </w:t>
      </w:r>
      <w:r w:rsidR="00EF74AA">
        <w:t>or another relevant AAC&amp;U Institute.</w:t>
      </w:r>
    </w:p>
    <w:p w:rsidR="00602433" w:rsidRDefault="00602433" w:rsidP="00602433">
      <w:r>
        <w:t xml:space="preserve">In addition, 6 faculty members per year can take the </w:t>
      </w:r>
      <w:r w:rsidR="00EF74AA">
        <w:t xml:space="preserve">online </w:t>
      </w:r>
      <w:r>
        <w:t>Dee Fink Integrative Course Design course.</w:t>
      </w:r>
      <w:r w:rsidR="00EF74AA">
        <w:t xml:space="preserve">  </w:t>
      </w:r>
    </w:p>
    <w:p w:rsidR="00602433" w:rsidRPr="00602433" w:rsidRDefault="00602433" w:rsidP="00602433"/>
    <w:p w:rsidR="007675BC" w:rsidRDefault="007675BC" w:rsidP="007675BC">
      <w:pPr>
        <w:pStyle w:val="Heading1"/>
      </w:pPr>
      <w:r>
        <w:t>Advisor Development</w:t>
      </w:r>
    </w:p>
    <w:p w:rsidR="00F24915" w:rsidRDefault="007675BC" w:rsidP="007675BC">
      <w:r>
        <w:t>Built into the 5 year project is an emphasis on advisor development.  NACADA will come in to perform an audit (</w:t>
      </w:r>
      <w:proofErr w:type="spellStart"/>
      <w:r>
        <w:t>Yr</w:t>
      </w:r>
      <w:proofErr w:type="spellEnd"/>
      <w:r>
        <w:t xml:space="preserve"> 3) of our current advising system, make recommendations, guide us with a consultant to improve advising effectiveness (</w:t>
      </w:r>
      <w:proofErr w:type="spellStart"/>
      <w:r>
        <w:t>Yr</w:t>
      </w:r>
      <w:proofErr w:type="spellEnd"/>
      <w:r>
        <w:t xml:space="preserve"> 4), and then lead an advising workshop for all faculty advisors (</w:t>
      </w:r>
      <w:proofErr w:type="spellStart"/>
      <w:r>
        <w:t>Yr</w:t>
      </w:r>
      <w:proofErr w:type="spellEnd"/>
      <w:r>
        <w:t xml:space="preserve"> 5).</w:t>
      </w:r>
      <w:r w:rsidR="00602433">
        <w:t xml:space="preserve">  In Years 4 and 5, 6 faculty advisor representatives will be able to attend the NACADA annual conference to learn more about advising.</w:t>
      </w:r>
      <w:r w:rsidR="00F24915">
        <w:br w:type="page"/>
      </w:r>
    </w:p>
    <w:tbl>
      <w:tblPr>
        <w:tblStyle w:val="GridTable5Dark-Accent1"/>
        <w:tblW w:w="14215" w:type="dxa"/>
        <w:tblLook w:val="04A0" w:firstRow="1" w:lastRow="0" w:firstColumn="1" w:lastColumn="0" w:noHBand="0" w:noVBand="1"/>
      </w:tblPr>
      <w:tblGrid>
        <w:gridCol w:w="3095"/>
        <w:gridCol w:w="2374"/>
        <w:gridCol w:w="3252"/>
        <w:gridCol w:w="3086"/>
        <w:gridCol w:w="2408"/>
      </w:tblGrid>
      <w:tr w:rsidR="00EF74AA" w:rsidTr="00EF74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5" w:type="dxa"/>
          </w:tcPr>
          <w:p w:rsidR="00135B9A" w:rsidRDefault="00135B9A" w:rsidP="005C00F1"/>
        </w:tc>
        <w:tc>
          <w:tcPr>
            <w:tcW w:w="2374" w:type="dxa"/>
          </w:tcPr>
          <w:p w:rsidR="00580F06" w:rsidRPr="00B137D3" w:rsidRDefault="00580F06" w:rsidP="00580F06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</w:rPr>
            </w:pPr>
            <w:r w:rsidRPr="00B137D3">
              <w:rPr>
                <w:sz w:val="36"/>
              </w:rPr>
              <w:t>Year 2</w:t>
            </w:r>
          </w:p>
        </w:tc>
        <w:tc>
          <w:tcPr>
            <w:tcW w:w="3252" w:type="dxa"/>
          </w:tcPr>
          <w:p w:rsidR="00580F06" w:rsidRPr="00B137D3" w:rsidRDefault="00580F06" w:rsidP="00580F06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</w:rPr>
            </w:pPr>
            <w:r w:rsidRPr="00B137D3">
              <w:rPr>
                <w:sz w:val="36"/>
              </w:rPr>
              <w:t>Year 3</w:t>
            </w:r>
          </w:p>
        </w:tc>
        <w:tc>
          <w:tcPr>
            <w:tcW w:w="3086" w:type="dxa"/>
          </w:tcPr>
          <w:p w:rsidR="00580F06" w:rsidRPr="00B137D3" w:rsidRDefault="00580F06" w:rsidP="00580F06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</w:rPr>
            </w:pPr>
            <w:r w:rsidRPr="00B137D3">
              <w:rPr>
                <w:sz w:val="36"/>
              </w:rPr>
              <w:t>Year 4</w:t>
            </w:r>
          </w:p>
        </w:tc>
        <w:tc>
          <w:tcPr>
            <w:tcW w:w="2408" w:type="dxa"/>
          </w:tcPr>
          <w:p w:rsidR="00580F06" w:rsidRPr="00B137D3" w:rsidRDefault="00580F06" w:rsidP="00580F06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</w:rPr>
            </w:pPr>
            <w:r w:rsidRPr="00B137D3">
              <w:rPr>
                <w:sz w:val="36"/>
              </w:rPr>
              <w:t>Year 5</w:t>
            </w:r>
          </w:p>
        </w:tc>
      </w:tr>
      <w:tr w:rsidR="00EF74AA" w:rsidTr="00EF7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5" w:type="dxa"/>
          </w:tcPr>
          <w:p w:rsidR="00580F06" w:rsidRPr="007675BC" w:rsidRDefault="00580F06">
            <w:pPr>
              <w:rPr>
                <w:sz w:val="28"/>
              </w:rPr>
            </w:pPr>
            <w:r w:rsidRPr="007675BC">
              <w:rPr>
                <w:sz w:val="28"/>
              </w:rPr>
              <w:t>Courses to Redesign</w:t>
            </w:r>
          </w:p>
        </w:tc>
        <w:tc>
          <w:tcPr>
            <w:tcW w:w="2374" w:type="dxa"/>
          </w:tcPr>
          <w:p w:rsidR="00580F06" w:rsidRDefault="001C7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Math and English (9)</w:t>
            </w:r>
            <w:r>
              <w:br/>
            </w:r>
            <w:r w:rsidR="00580F06">
              <w:t>English – ENGL-091, ENGL-105, ENGL-106, ENGL-110</w:t>
            </w:r>
          </w:p>
          <w:p w:rsidR="001C7890" w:rsidRDefault="001C7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80F06" w:rsidRDefault="00580F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Math – MATH-098, MATH-099, MATH-101, MATH-111, MATH-161</w:t>
            </w:r>
          </w:p>
        </w:tc>
        <w:tc>
          <w:tcPr>
            <w:tcW w:w="3252" w:type="dxa"/>
          </w:tcPr>
          <w:p w:rsidR="00580F06" w:rsidRDefault="00580F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General Core Courses</w:t>
            </w:r>
            <w:r w:rsidR="00DB5F06">
              <w:t xml:space="preserve"> – 24 Total</w:t>
            </w:r>
          </w:p>
          <w:p w:rsidR="00580F06" w:rsidRDefault="00580F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Science (6) – BIOL, CHEM, PHSC</w:t>
            </w:r>
          </w:p>
          <w:p w:rsidR="001C7890" w:rsidRDefault="001C7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80F06" w:rsidRDefault="00580F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Humanities (14) – HUMN, ENGL, HIST, PHIL, BIBL</w:t>
            </w:r>
          </w:p>
          <w:p w:rsidR="001C7890" w:rsidRDefault="001C7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80F06" w:rsidRDefault="00580F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Cont. Society (4) – ECON, SOCI, PSYC, PLSC </w:t>
            </w:r>
          </w:p>
        </w:tc>
        <w:tc>
          <w:tcPr>
            <w:tcW w:w="3086" w:type="dxa"/>
          </w:tcPr>
          <w:p w:rsidR="00580F06" w:rsidRDefault="00DB5F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Major Courses – 40 Total</w:t>
            </w:r>
          </w:p>
          <w:p w:rsidR="00DB5F06" w:rsidRDefault="00DB5F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BEHSC (4)</w:t>
            </w:r>
          </w:p>
          <w:p w:rsidR="00DB5F06" w:rsidRDefault="00DB5F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BUSIN (5)</w:t>
            </w:r>
          </w:p>
          <w:p w:rsidR="00DB5F06" w:rsidRDefault="00DB5F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COMAR (5)</w:t>
            </w:r>
          </w:p>
          <w:p w:rsidR="00DB5F06" w:rsidRDefault="00DB5F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HIPSC (4)</w:t>
            </w:r>
          </w:p>
          <w:p w:rsidR="00DB5F06" w:rsidRDefault="00DB5F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LANLT (5)</w:t>
            </w:r>
          </w:p>
          <w:p w:rsidR="00DB5F06" w:rsidRDefault="00DB5F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NASCM (5)</w:t>
            </w:r>
          </w:p>
          <w:p w:rsidR="00DB5F06" w:rsidRDefault="00DB5F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THEOL (2)</w:t>
            </w:r>
          </w:p>
          <w:p w:rsidR="00DB5F06" w:rsidRDefault="00DB5F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MUSMS, MUSED, MUSPS (3)</w:t>
            </w:r>
          </w:p>
          <w:p w:rsidR="00DB5F06" w:rsidRDefault="00DB5F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ECESE (4)</w:t>
            </w:r>
          </w:p>
          <w:p w:rsidR="00DB5F06" w:rsidRDefault="00DB5F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HESSE (3)</w:t>
            </w:r>
          </w:p>
        </w:tc>
        <w:tc>
          <w:tcPr>
            <w:tcW w:w="2408" w:type="dxa"/>
          </w:tcPr>
          <w:p w:rsidR="00580F06" w:rsidRDefault="00580F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F74AA" w:rsidTr="00EF74AA">
        <w:trPr>
          <w:trHeight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5" w:type="dxa"/>
          </w:tcPr>
          <w:p w:rsidR="005C00F1" w:rsidRPr="007675BC" w:rsidRDefault="005C00F1">
            <w:pPr>
              <w:rPr>
                <w:sz w:val="28"/>
              </w:rPr>
            </w:pPr>
            <w:r w:rsidRPr="007675BC">
              <w:rPr>
                <w:sz w:val="28"/>
              </w:rPr>
              <w:t>Implementation Phase</w:t>
            </w:r>
          </w:p>
        </w:tc>
        <w:tc>
          <w:tcPr>
            <w:tcW w:w="2374" w:type="dxa"/>
          </w:tcPr>
          <w:p w:rsidR="005C00F1" w:rsidRDefault="005C0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81FA3">
              <w:rPr>
                <w:color w:val="FF0000"/>
              </w:rPr>
              <w:t>Design</w:t>
            </w:r>
            <w:r>
              <w:t xml:space="preserve"> – English and Math</w:t>
            </w:r>
          </w:p>
        </w:tc>
        <w:tc>
          <w:tcPr>
            <w:tcW w:w="3252" w:type="dxa"/>
          </w:tcPr>
          <w:p w:rsidR="005C00F1" w:rsidRDefault="005C0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81FA3">
              <w:rPr>
                <w:color w:val="FF0000"/>
              </w:rPr>
              <w:t>Design</w:t>
            </w:r>
            <w:r>
              <w:t xml:space="preserve"> – General Core</w:t>
            </w:r>
          </w:p>
          <w:p w:rsidR="005C00F1" w:rsidRDefault="005C0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81FA3">
              <w:rPr>
                <w:color w:val="ED7D31" w:themeColor="accent2"/>
              </w:rPr>
              <w:t xml:space="preserve">Pilot </w:t>
            </w:r>
            <w:r>
              <w:t>– English and Math</w:t>
            </w:r>
          </w:p>
        </w:tc>
        <w:tc>
          <w:tcPr>
            <w:tcW w:w="3086" w:type="dxa"/>
          </w:tcPr>
          <w:p w:rsidR="005C00F1" w:rsidRDefault="005C0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81FA3">
              <w:rPr>
                <w:color w:val="FF0000"/>
              </w:rPr>
              <w:t>Design</w:t>
            </w:r>
            <w:r>
              <w:t xml:space="preserve"> - Major</w:t>
            </w:r>
          </w:p>
          <w:p w:rsidR="005C00F1" w:rsidRDefault="005C0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81FA3">
              <w:rPr>
                <w:color w:val="ED7D31" w:themeColor="accent2"/>
              </w:rPr>
              <w:t xml:space="preserve">Pilot </w:t>
            </w:r>
            <w:r>
              <w:t>– General Core</w:t>
            </w:r>
          </w:p>
          <w:p w:rsidR="005C00F1" w:rsidRDefault="005C0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81FA3">
              <w:rPr>
                <w:color w:val="00B050"/>
              </w:rPr>
              <w:t>Implement</w:t>
            </w:r>
            <w:r>
              <w:t xml:space="preserve"> – English and Math</w:t>
            </w:r>
          </w:p>
        </w:tc>
        <w:tc>
          <w:tcPr>
            <w:tcW w:w="2408" w:type="dxa"/>
          </w:tcPr>
          <w:p w:rsidR="005C00F1" w:rsidRDefault="005C0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81FA3">
              <w:rPr>
                <w:color w:val="ED7D31" w:themeColor="accent2"/>
              </w:rPr>
              <w:t>Pilot</w:t>
            </w:r>
            <w:r>
              <w:t xml:space="preserve"> – Major</w:t>
            </w:r>
          </w:p>
          <w:p w:rsidR="005C00F1" w:rsidRDefault="005C0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81FA3">
              <w:rPr>
                <w:color w:val="00B050"/>
              </w:rPr>
              <w:t xml:space="preserve">Implement </w:t>
            </w:r>
            <w:r>
              <w:t>– General Core</w:t>
            </w:r>
          </w:p>
        </w:tc>
      </w:tr>
      <w:tr w:rsidR="00EF74AA" w:rsidTr="00EF7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5" w:type="dxa"/>
          </w:tcPr>
          <w:p w:rsidR="00580F06" w:rsidRPr="007675BC" w:rsidRDefault="00580F06">
            <w:pPr>
              <w:rPr>
                <w:sz w:val="28"/>
              </w:rPr>
            </w:pPr>
            <w:r w:rsidRPr="007675BC">
              <w:rPr>
                <w:sz w:val="28"/>
              </w:rPr>
              <w:t>Redesign Purpose</w:t>
            </w:r>
          </w:p>
        </w:tc>
        <w:tc>
          <w:tcPr>
            <w:tcW w:w="2374" w:type="dxa"/>
          </w:tcPr>
          <w:p w:rsidR="00580F06" w:rsidRDefault="00580F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Competency and </w:t>
            </w:r>
            <w:r w:rsidR="00276862">
              <w:t xml:space="preserve">Course </w:t>
            </w:r>
            <w:r>
              <w:t>Completion</w:t>
            </w:r>
          </w:p>
        </w:tc>
        <w:tc>
          <w:tcPr>
            <w:tcW w:w="3252" w:type="dxa"/>
          </w:tcPr>
          <w:p w:rsidR="00DB5F06" w:rsidRDefault="00276862" w:rsidP="002768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Scaffolding,</w:t>
            </w:r>
            <w:r w:rsidR="00DB5F06">
              <w:t xml:space="preserve"> Active Learning</w:t>
            </w:r>
            <w:r>
              <w:t xml:space="preserve">, Career Integration, </w:t>
            </w:r>
            <w:r w:rsidR="00DB5F06">
              <w:t>Course Completion</w:t>
            </w:r>
          </w:p>
        </w:tc>
        <w:tc>
          <w:tcPr>
            <w:tcW w:w="3086" w:type="dxa"/>
          </w:tcPr>
          <w:p w:rsidR="00580F06" w:rsidRDefault="002768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Career </w:t>
            </w:r>
            <w:r w:rsidR="001C7890">
              <w:t xml:space="preserve">Integration and </w:t>
            </w:r>
            <w:r w:rsidR="00DB5F06">
              <w:t>High-Impact Experiences</w:t>
            </w:r>
          </w:p>
        </w:tc>
        <w:tc>
          <w:tcPr>
            <w:tcW w:w="2408" w:type="dxa"/>
          </w:tcPr>
          <w:p w:rsidR="00580F06" w:rsidRDefault="00580F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F74AA" w:rsidTr="00EF74AA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5" w:type="dxa"/>
          </w:tcPr>
          <w:p w:rsidR="00580F06" w:rsidRPr="007675BC" w:rsidRDefault="00580F06">
            <w:pPr>
              <w:rPr>
                <w:sz w:val="28"/>
              </w:rPr>
            </w:pPr>
            <w:r w:rsidRPr="007675BC">
              <w:rPr>
                <w:sz w:val="28"/>
              </w:rPr>
              <w:t>Technology Grants for Course Improvement</w:t>
            </w:r>
          </w:p>
        </w:tc>
        <w:tc>
          <w:tcPr>
            <w:tcW w:w="2374" w:type="dxa"/>
          </w:tcPr>
          <w:p w:rsidR="00580F06" w:rsidRDefault="00580F06" w:rsidP="00580F0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$7,500</w:t>
            </w:r>
          </w:p>
        </w:tc>
        <w:tc>
          <w:tcPr>
            <w:tcW w:w="3252" w:type="dxa"/>
          </w:tcPr>
          <w:p w:rsidR="00580F06" w:rsidRDefault="00580F06" w:rsidP="00580F0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$7,500</w:t>
            </w:r>
          </w:p>
        </w:tc>
        <w:tc>
          <w:tcPr>
            <w:tcW w:w="3086" w:type="dxa"/>
          </w:tcPr>
          <w:p w:rsidR="00580F06" w:rsidRDefault="00580F06" w:rsidP="00580F0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$25,000</w:t>
            </w:r>
          </w:p>
        </w:tc>
        <w:tc>
          <w:tcPr>
            <w:tcW w:w="2408" w:type="dxa"/>
          </w:tcPr>
          <w:p w:rsidR="00580F06" w:rsidRDefault="00580F06" w:rsidP="00580F0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$25,000</w:t>
            </w:r>
          </w:p>
        </w:tc>
      </w:tr>
      <w:tr w:rsidR="00EF74AA" w:rsidTr="00EF7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5" w:type="dxa"/>
          </w:tcPr>
          <w:p w:rsidR="00580F06" w:rsidRPr="007675BC" w:rsidRDefault="00DB5F06">
            <w:pPr>
              <w:rPr>
                <w:sz w:val="28"/>
              </w:rPr>
            </w:pPr>
            <w:r w:rsidRPr="007675BC">
              <w:rPr>
                <w:sz w:val="28"/>
              </w:rPr>
              <w:t>Course Redesign Training Opportunities</w:t>
            </w:r>
          </w:p>
        </w:tc>
        <w:tc>
          <w:tcPr>
            <w:tcW w:w="2374" w:type="dxa"/>
          </w:tcPr>
          <w:p w:rsidR="00580F06" w:rsidRDefault="00DB5F06" w:rsidP="00DB5F0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$2,204</w:t>
            </w:r>
          </w:p>
        </w:tc>
        <w:tc>
          <w:tcPr>
            <w:tcW w:w="3252" w:type="dxa"/>
          </w:tcPr>
          <w:p w:rsidR="00580F06" w:rsidRDefault="00DB5F06" w:rsidP="00DB5F0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Course Redesign</w:t>
            </w:r>
            <w:r w:rsidR="00B137D3">
              <w:t xml:space="preserve"> Workshops/Conferences</w:t>
            </w:r>
            <w:r>
              <w:t xml:space="preserve"> - $8,000</w:t>
            </w:r>
          </w:p>
        </w:tc>
        <w:tc>
          <w:tcPr>
            <w:tcW w:w="3086" w:type="dxa"/>
          </w:tcPr>
          <w:p w:rsidR="00580F06" w:rsidRDefault="00DB5F06" w:rsidP="00DB5F0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Course Redesign </w:t>
            </w:r>
            <w:r w:rsidR="00B137D3">
              <w:t>Workshops/Conferences</w:t>
            </w:r>
            <w:r>
              <w:t>- $8,000</w:t>
            </w:r>
          </w:p>
          <w:p w:rsidR="00DB5F06" w:rsidRDefault="00DB5F06" w:rsidP="00DB5F0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AAC&amp;U HIP &amp; SS - $20,000</w:t>
            </w:r>
          </w:p>
          <w:p w:rsidR="00DB5F06" w:rsidRDefault="00DB5F06" w:rsidP="00DB5F0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08" w:type="dxa"/>
          </w:tcPr>
          <w:p w:rsidR="00580F06" w:rsidRDefault="00DB5F06" w:rsidP="00DB5F0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AAC&amp;U</w:t>
            </w:r>
            <w:r w:rsidR="00E92A1D">
              <w:t xml:space="preserve"> HIP &amp; SS - </w:t>
            </w:r>
            <w:r>
              <w:t>$10,000</w:t>
            </w:r>
          </w:p>
          <w:p w:rsidR="00DB5F06" w:rsidRDefault="00DB5F06" w:rsidP="0027686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F74AA" w:rsidTr="00EF74AA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5" w:type="dxa"/>
          </w:tcPr>
          <w:p w:rsidR="00580F06" w:rsidRPr="007675BC" w:rsidRDefault="00292FD2">
            <w:pPr>
              <w:rPr>
                <w:sz w:val="28"/>
              </w:rPr>
            </w:pPr>
            <w:r w:rsidRPr="007675BC">
              <w:rPr>
                <w:sz w:val="28"/>
              </w:rPr>
              <w:t>Course Redesign  Training Course (D Fink)</w:t>
            </w:r>
          </w:p>
        </w:tc>
        <w:tc>
          <w:tcPr>
            <w:tcW w:w="2374" w:type="dxa"/>
          </w:tcPr>
          <w:p w:rsidR="00580F06" w:rsidRDefault="00580F06" w:rsidP="00292FD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52" w:type="dxa"/>
          </w:tcPr>
          <w:p w:rsidR="00580F06" w:rsidRDefault="00292FD2" w:rsidP="00292FD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 Faculty - $2,370</w:t>
            </w:r>
          </w:p>
        </w:tc>
        <w:tc>
          <w:tcPr>
            <w:tcW w:w="3086" w:type="dxa"/>
          </w:tcPr>
          <w:p w:rsidR="00580F06" w:rsidRDefault="00292FD2" w:rsidP="00292FD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 Faculty - $2,370</w:t>
            </w:r>
          </w:p>
        </w:tc>
        <w:tc>
          <w:tcPr>
            <w:tcW w:w="2408" w:type="dxa"/>
          </w:tcPr>
          <w:p w:rsidR="00580F06" w:rsidRDefault="00580F06" w:rsidP="00292FD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F74AA" w:rsidTr="00EF7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5" w:type="dxa"/>
          </w:tcPr>
          <w:p w:rsidR="00580F06" w:rsidRPr="007675BC" w:rsidRDefault="00292FD2">
            <w:pPr>
              <w:rPr>
                <w:sz w:val="28"/>
              </w:rPr>
            </w:pPr>
            <w:r w:rsidRPr="007675BC">
              <w:rPr>
                <w:sz w:val="28"/>
              </w:rPr>
              <w:t>Redesign Consultant</w:t>
            </w:r>
          </w:p>
        </w:tc>
        <w:tc>
          <w:tcPr>
            <w:tcW w:w="2374" w:type="dxa"/>
          </w:tcPr>
          <w:p w:rsidR="00580F06" w:rsidRDefault="00292FD2" w:rsidP="00292FD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$7,500</w:t>
            </w:r>
          </w:p>
        </w:tc>
        <w:tc>
          <w:tcPr>
            <w:tcW w:w="3252" w:type="dxa"/>
          </w:tcPr>
          <w:p w:rsidR="00580F06" w:rsidRDefault="00292FD2" w:rsidP="00292FD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$7,500</w:t>
            </w:r>
          </w:p>
        </w:tc>
        <w:tc>
          <w:tcPr>
            <w:tcW w:w="3086" w:type="dxa"/>
          </w:tcPr>
          <w:p w:rsidR="00580F06" w:rsidRDefault="00580F06" w:rsidP="00292FD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08" w:type="dxa"/>
          </w:tcPr>
          <w:p w:rsidR="00580F06" w:rsidRDefault="00580F06" w:rsidP="00292FD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F74AA" w:rsidTr="00EF74AA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5" w:type="dxa"/>
          </w:tcPr>
          <w:p w:rsidR="00292FD2" w:rsidRPr="007675BC" w:rsidRDefault="00292FD2">
            <w:pPr>
              <w:rPr>
                <w:sz w:val="28"/>
              </w:rPr>
            </w:pPr>
            <w:r w:rsidRPr="007675BC">
              <w:rPr>
                <w:sz w:val="28"/>
              </w:rPr>
              <w:t>Stipends for Redesign $1,800 each</w:t>
            </w:r>
            <w:r w:rsidR="00981FA3" w:rsidRPr="007675BC">
              <w:rPr>
                <w:sz w:val="28"/>
              </w:rPr>
              <w:t xml:space="preserve"> (amount includes fringe</w:t>
            </w:r>
            <w:r w:rsidRPr="007675BC">
              <w:rPr>
                <w:sz w:val="28"/>
              </w:rPr>
              <w:t>)</w:t>
            </w:r>
          </w:p>
        </w:tc>
        <w:tc>
          <w:tcPr>
            <w:tcW w:w="2374" w:type="dxa"/>
          </w:tcPr>
          <w:p w:rsidR="00292FD2" w:rsidRDefault="00EF74AA" w:rsidP="00292FD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2 teams - </w:t>
            </w:r>
            <w:r w:rsidR="00292FD2">
              <w:t>$11,626.20</w:t>
            </w:r>
          </w:p>
        </w:tc>
        <w:tc>
          <w:tcPr>
            <w:tcW w:w="3252" w:type="dxa"/>
          </w:tcPr>
          <w:p w:rsidR="00292FD2" w:rsidRDefault="00292FD2" w:rsidP="00292FD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 teams x 3 faculty  - $34,275.40</w:t>
            </w:r>
          </w:p>
        </w:tc>
        <w:tc>
          <w:tcPr>
            <w:tcW w:w="3086" w:type="dxa"/>
          </w:tcPr>
          <w:p w:rsidR="00292FD2" w:rsidRDefault="00292FD2" w:rsidP="00292FD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 teams x 2 faculty - $36,275.40</w:t>
            </w:r>
          </w:p>
        </w:tc>
        <w:tc>
          <w:tcPr>
            <w:tcW w:w="2408" w:type="dxa"/>
          </w:tcPr>
          <w:p w:rsidR="00292FD2" w:rsidRDefault="00292FD2" w:rsidP="00292FD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F74AA" w:rsidTr="00EF7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5" w:type="dxa"/>
          </w:tcPr>
          <w:p w:rsidR="00292FD2" w:rsidRPr="007675BC" w:rsidRDefault="00292FD2">
            <w:pPr>
              <w:rPr>
                <w:sz w:val="28"/>
              </w:rPr>
            </w:pPr>
            <w:r w:rsidRPr="007675BC">
              <w:rPr>
                <w:sz w:val="28"/>
              </w:rPr>
              <w:t>PT Faculty Workshop</w:t>
            </w:r>
            <w:r w:rsidR="008B5E6F" w:rsidRPr="007675BC">
              <w:rPr>
                <w:sz w:val="28"/>
              </w:rPr>
              <w:t xml:space="preserve"> (amount includes fringe</w:t>
            </w:r>
            <w:r w:rsidRPr="007675BC">
              <w:rPr>
                <w:sz w:val="28"/>
              </w:rPr>
              <w:t>)</w:t>
            </w:r>
          </w:p>
        </w:tc>
        <w:tc>
          <w:tcPr>
            <w:tcW w:w="2374" w:type="dxa"/>
          </w:tcPr>
          <w:p w:rsidR="00292FD2" w:rsidRDefault="00181582" w:rsidP="00292FD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$2,153</w:t>
            </w:r>
          </w:p>
        </w:tc>
        <w:tc>
          <w:tcPr>
            <w:tcW w:w="3252" w:type="dxa"/>
          </w:tcPr>
          <w:p w:rsidR="00292FD2" w:rsidRDefault="00181582" w:rsidP="0018158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$2,153</w:t>
            </w:r>
          </w:p>
        </w:tc>
        <w:tc>
          <w:tcPr>
            <w:tcW w:w="3086" w:type="dxa"/>
          </w:tcPr>
          <w:p w:rsidR="00292FD2" w:rsidRDefault="00181582" w:rsidP="0018158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$2,153</w:t>
            </w:r>
          </w:p>
        </w:tc>
        <w:tc>
          <w:tcPr>
            <w:tcW w:w="2408" w:type="dxa"/>
          </w:tcPr>
          <w:p w:rsidR="00292FD2" w:rsidRDefault="00181582" w:rsidP="0018158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$2,153</w:t>
            </w:r>
          </w:p>
        </w:tc>
      </w:tr>
      <w:tr w:rsidR="00EF74AA" w:rsidTr="00EF74AA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5" w:type="dxa"/>
          </w:tcPr>
          <w:p w:rsidR="00EF74AA" w:rsidRPr="007675BC" w:rsidRDefault="00EF74AA">
            <w:pPr>
              <w:rPr>
                <w:sz w:val="28"/>
              </w:rPr>
            </w:pPr>
          </w:p>
        </w:tc>
        <w:tc>
          <w:tcPr>
            <w:tcW w:w="2374" w:type="dxa"/>
          </w:tcPr>
          <w:p w:rsidR="00EF74AA" w:rsidRDefault="00EF74AA" w:rsidP="00292FD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52" w:type="dxa"/>
          </w:tcPr>
          <w:p w:rsidR="00EF74AA" w:rsidRDefault="00EF74AA" w:rsidP="0018158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86" w:type="dxa"/>
          </w:tcPr>
          <w:p w:rsidR="00EF74AA" w:rsidRDefault="00EF74AA" w:rsidP="0018158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08" w:type="dxa"/>
          </w:tcPr>
          <w:p w:rsidR="00EF74AA" w:rsidRDefault="00EF74AA" w:rsidP="0018158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F74AA" w:rsidTr="00EF7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5" w:type="dxa"/>
          </w:tcPr>
          <w:p w:rsidR="00EF74AA" w:rsidRDefault="00EF74AA" w:rsidP="00EF74AA"/>
        </w:tc>
        <w:tc>
          <w:tcPr>
            <w:tcW w:w="2374" w:type="dxa"/>
            <w:shd w:val="clear" w:color="auto" w:fill="5B9BD5" w:themeFill="accent1"/>
          </w:tcPr>
          <w:p w:rsidR="00EF74AA" w:rsidRPr="00EF74AA" w:rsidRDefault="00EF74AA" w:rsidP="00EF74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sz w:val="36"/>
              </w:rPr>
            </w:pPr>
            <w:r w:rsidRPr="00EF74AA">
              <w:rPr>
                <w:b/>
                <w:color w:val="FFFFFF" w:themeColor="background1"/>
                <w:sz w:val="36"/>
              </w:rPr>
              <w:t>Year 2</w:t>
            </w:r>
          </w:p>
        </w:tc>
        <w:tc>
          <w:tcPr>
            <w:tcW w:w="3252" w:type="dxa"/>
            <w:shd w:val="clear" w:color="auto" w:fill="5B9BD5" w:themeFill="accent1"/>
          </w:tcPr>
          <w:p w:rsidR="00EF74AA" w:rsidRPr="00EF74AA" w:rsidRDefault="00EF74AA" w:rsidP="00EF74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sz w:val="36"/>
              </w:rPr>
            </w:pPr>
            <w:r w:rsidRPr="00EF74AA">
              <w:rPr>
                <w:b/>
                <w:color w:val="FFFFFF" w:themeColor="background1"/>
                <w:sz w:val="36"/>
              </w:rPr>
              <w:t>Year 3</w:t>
            </w:r>
          </w:p>
        </w:tc>
        <w:tc>
          <w:tcPr>
            <w:tcW w:w="3086" w:type="dxa"/>
            <w:shd w:val="clear" w:color="auto" w:fill="5B9BD5" w:themeFill="accent1"/>
          </w:tcPr>
          <w:p w:rsidR="00EF74AA" w:rsidRPr="00EF74AA" w:rsidRDefault="00EF74AA" w:rsidP="00EF74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sz w:val="36"/>
              </w:rPr>
            </w:pPr>
            <w:r w:rsidRPr="00EF74AA">
              <w:rPr>
                <w:b/>
                <w:color w:val="FFFFFF" w:themeColor="background1"/>
                <w:sz w:val="36"/>
              </w:rPr>
              <w:t>Year 4</w:t>
            </w:r>
          </w:p>
        </w:tc>
        <w:tc>
          <w:tcPr>
            <w:tcW w:w="2408" w:type="dxa"/>
            <w:shd w:val="clear" w:color="auto" w:fill="5B9BD5" w:themeFill="accent1"/>
          </w:tcPr>
          <w:p w:rsidR="00EF74AA" w:rsidRPr="00EF74AA" w:rsidRDefault="00EF74AA" w:rsidP="00EF74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sz w:val="36"/>
              </w:rPr>
            </w:pPr>
            <w:r w:rsidRPr="00EF74AA">
              <w:rPr>
                <w:b/>
                <w:color w:val="FFFFFF" w:themeColor="background1"/>
                <w:sz w:val="36"/>
              </w:rPr>
              <w:t>Year 5</w:t>
            </w:r>
          </w:p>
        </w:tc>
      </w:tr>
      <w:tr w:rsidR="00EF74AA" w:rsidTr="00EF74AA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5" w:type="dxa"/>
          </w:tcPr>
          <w:p w:rsidR="00EF74AA" w:rsidRPr="007675BC" w:rsidRDefault="00EF74AA" w:rsidP="00EF74AA">
            <w:pPr>
              <w:rPr>
                <w:sz w:val="28"/>
              </w:rPr>
            </w:pPr>
            <w:r w:rsidRPr="007675BC">
              <w:rPr>
                <w:sz w:val="28"/>
              </w:rPr>
              <w:t>Funds Related to Advisor Development</w:t>
            </w:r>
          </w:p>
        </w:tc>
        <w:tc>
          <w:tcPr>
            <w:tcW w:w="2374" w:type="dxa"/>
          </w:tcPr>
          <w:p w:rsidR="00EF74AA" w:rsidRDefault="00EF74AA" w:rsidP="00EF74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52" w:type="dxa"/>
          </w:tcPr>
          <w:p w:rsidR="00EF74AA" w:rsidRDefault="00EF74AA" w:rsidP="00EF74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86" w:type="dxa"/>
          </w:tcPr>
          <w:p w:rsidR="00EF74AA" w:rsidRDefault="00EF74AA" w:rsidP="00EF74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NACADA Advising </w:t>
            </w:r>
            <w:proofErr w:type="spellStart"/>
            <w:r>
              <w:t>Conf</w:t>
            </w:r>
            <w:proofErr w:type="spellEnd"/>
            <w:r>
              <w:t xml:space="preserve"> - $12,000</w:t>
            </w:r>
          </w:p>
          <w:p w:rsidR="00EF74AA" w:rsidRDefault="00EF74AA" w:rsidP="00EF74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F74AA" w:rsidRDefault="00EF74AA" w:rsidP="00EF74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Coaching Training Stipends for LEEU-101 faculty – 42 x $500 = $22,606.50</w:t>
            </w:r>
          </w:p>
        </w:tc>
        <w:tc>
          <w:tcPr>
            <w:tcW w:w="2408" w:type="dxa"/>
          </w:tcPr>
          <w:p w:rsidR="00EF74AA" w:rsidRDefault="00EF74AA" w:rsidP="00EF74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NACADA Advising </w:t>
            </w:r>
            <w:proofErr w:type="spellStart"/>
            <w:r>
              <w:t>Conf</w:t>
            </w:r>
            <w:proofErr w:type="spellEnd"/>
            <w:r>
              <w:t xml:space="preserve"> - $12,000</w:t>
            </w:r>
          </w:p>
          <w:p w:rsidR="00EF74AA" w:rsidRDefault="00EF74AA" w:rsidP="00EF74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F74AA" w:rsidRDefault="00EF74AA" w:rsidP="00EF74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NACADA 1-day Developmental Advising Workshop Stipend – </w:t>
            </w:r>
          </w:p>
          <w:p w:rsidR="00EF74AA" w:rsidRDefault="00EF74AA" w:rsidP="00EF74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150 faculty x $200</w:t>
            </w:r>
          </w:p>
          <w:p w:rsidR="00EF74AA" w:rsidRDefault="00EF74AA" w:rsidP="00EF74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F74AA" w:rsidTr="00EF7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5" w:type="dxa"/>
          </w:tcPr>
          <w:p w:rsidR="00EF74AA" w:rsidRPr="007675BC" w:rsidRDefault="00EF74AA" w:rsidP="00EF74AA">
            <w:pPr>
              <w:rPr>
                <w:sz w:val="28"/>
              </w:rPr>
            </w:pPr>
            <w:r w:rsidRPr="007675BC">
              <w:rPr>
                <w:sz w:val="28"/>
              </w:rPr>
              <w:t>Additional Funding Related to Faculty Development/Resources</w:t>
            </w:r>
          </w:p>
        </w:tc>
        <w:tc>
          <w:tcPr>
            <w:tcW w:w="2374" w:type="dxa"/>
          </w:tcPr>
          <w:p w:rsidR="00EF74AA" w:rsidRDefault="00EF74AA" w:rsidP="00EF74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CTE Resources - $5,000</w:t>
            </w:r>
          </w:p>
        </w:tc>
        <w:tc>
          <w:tcPr>
            <w:tcW w:w="3252" w:type="dxa"/>
          </w:tcPr>
          <w:p w:rsidR="00EF74AA" w:rsidRDefault="00EF74AA" w:rsidP="00EF74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86" w:type="dxa"/>
          </w:tcPr>
          <w:p w:rsidR="00EF74AA" w:rsidRDefault="00EF74AA" w:rsidP="00EF74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08" w:type="dxa"/>
          </w:tcPr>
          <w:p w:rsidR="00EF74AA" w:rsidRDefault="00EF74AA" w:rsidP="00EF74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CTE Resources - $10,000</w:t>
            </w:r>
          </w:p>
          <w:p w:rsidR="00EF74AA" w:rsidRDefault="00EF74AA" w:rsidP="00EF74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F74AA" w:rsidRDefault="00EF74AA" w:rsidP="00EF74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Student Success Speaker/Facilitator at Faculty Seminar - $10,000</w:t>
            </w:r>
          </w:p>
        </w:tc>
      </w:tr>
    </w:tbl>
    <w:p w:rsidR="00941E64" w:rsidRDefault="00941E64"/>
    <w:sectPr w:rsidR="00941E64" w:rsidSect="00292FD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F06"/>
    <w:rsid w:val="00135B9A"/>
    <w:rsid w:val="00181582"/>
    <w:rsid w:val="001C7890"/>
    <w:rsid w:val="0022008B"/>
    <w:rsid w:val="00276862"/>
    <w:rsid w:val="00292FD2"/>
    <w:rsid w:val="003B4A07"/>
    <w:rsid w:val="00580F06"/>
    <w:rsid w:val="005C00F1"/>
    <w:rsid w:val="00602433"/>
    <w:rsid w:val="007675BC"/>
    <w:rsid w:val="007B194D"/>
    <w:rsid w:val="008B09AD"/>
    <w:rsid w:val="008B5E6F"/>
    <w:rsid w:val="00933599"/>
    <w:rsid w:val="00941E64"/>
    <w:rsid w:val="009766DB"/>
    <w:rsid w:val="00981FA3"/>
    <w:rsid w:val="00A31619"/>
    <w:rsid w:val="00B137D3"/>
    <w:rsid w:val="00B27AF6"/>
    <w:rsid w:val="00D12170"/>
    <w:rsid w:val="00D248C8"/>
    <w:rsid w:val="00DB5F06"/>
    <w:rsid w:val="00DE439E"/>
    <w:rsid w:val="00E219BC"/>
    <w:rsid w:val="00E92A1D"/>
    <w:rsid w:val="00EF74AA"/>
    <w:rsid w:val="00F24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6749C5-EB39-44CC-ABE9-12D0964EE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200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75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0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1">
    <w:name w:val="Grid Table 5 Dark Accent 1"/>
    <w:basedOn w:val="TableNormal"/>
    <w:uiPriority w:val="50"/>
    <w:rsid w:val="005C00F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22008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2008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22008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675B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6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6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1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Looney</dc:creator>
  <cp:keywords/>
  <dc:description/>
  <cp:lastModifiedBy>Erin Looney</cp:lastModifiedBy>
  <cp:revision>10</cp:revision>
  <cp:lastPrinted>2018-08-06T21:01:00Z</cp:lastPrinted>
  <dcterms:created xsi:type="dcterms:W3CDTF">2018-06-05T14:14:00Z</dcterms:created>
  <dcterms:modified xsi:type="dcterms:W3CDTF">2018-06-07T20:00:00Z</dcterms:modified>
</cp:coreProperties>
</file>